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2E2A9">
      <w:pPr>
        <w:spacing w:line="266" w:lineRule="auto"/>
        <w:rPr>
          <w:rFonts w:ascii="Arial"/>
          <w:sz w:val="21"/>
        </w:rPr>
      </w:pPr>
    </w:p>
    <w:p w14:paraId="73A46E91">
      <w:pPr>
        <w:spacing w:line="266" w:lineRule="auto"/>
        <w:rPr>
          <w:rFonts w:ascii="Arial"/>
          <w:sz w:val="21"/>
        </w:rPr>
      </w:pPr>
    </w:p>
    <w:p w14:paraId="58E1382A">
      <w:pPr>
        <w:spacing w:line="266" w:lineRule="auto"/>
        <w:rPr>
          <w:rFonts w:ascii="Arial"/>
          <w:sz w:val="21"/>
        </w:rPr>
      </w:pPr>
    </w:p>
    <w:p w14:paraId="5E15AED5">
      <w:pPr>
        <w:spacing w:before="98" w:line="224" w:lineRule="auto"/>
        <w:ind w:left="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30"/>
          <w:sz w:val="30"/>
          <w:szCs w:val="30"/>
        </w:rPr>
        <w:t>附件1</w:t>
      </w:r>
    </w:p>
    <w:p w14:paraId="071FCF3E">
      <w:pPr>
        <w:spacing w:before="95" w:line="219" w:lineRule="auto"/>
        <w:ind w:left="606"/>
        <w:rPr>
          <w:rFonts w:ascii="宋体" w:hAnsi="宋体" w:eastAsia="宋体" w:cs="宋体"/>
          <w:sz w:val="42"/>
          <w:szCs w:val="42"/>
        </w:rPr>
      </w:pPr>
      <w:bookmarkStart w:id="0" w:name="_GoBack"/>
      <w:r>
        <w:rPr>
          <w:rFonts w:ascii="宋体" w:hAnsi="宋体" w:eastAsia="宋体" w:cs="宋体"/>
          <w:b/>
          <w:bCs/>
          <w:spacing w:val="8"/>
          <w:sz w:val="42"/>
          <w:szCs w:val="42"/>
        </w:rPr>
        <w:t>乐清市建筑业企业“三优”评选实施细则</w:t>
      </w:r>
    </w:p>
    <w:bookmarkEnd w:id="0"/>
    <w:p w14:paraId="048D10C7">
      <w:pPr>
        <w:spacing w:line="287" w:lineRule="auto"/>
        <w:rPr>
          <w:rFonts w:ascii="Arial"/>
          <w:sz w:val="21"/>
        </w:rPr>
      </w:pPr>
    </w:p>
    <w:p w14:paraId="161EF147">
      <w:pPr>
        <w:spacing w:line="288" w:lineRule="auto"/>
        <w:rPr>
          <w:rFonts w:ascii="Arial"/>
          <w:sz w:val="21"/>
        </w:rPr>
      </w:pPr>
    </w:p>
    <w:p w14:paraId="253ABBBB">
      <w:pPr>
        <w:spacing w:before="97" w:line="222" w:lineRule="auto"/>
        <w:ind w:left="357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第</w:t>
      </w:r>
      <w:r>
        <w:rPr>
          <w:rFonts w:ascii="黑体" w:hAnsi="黑体" w:eastAsia="黑体" w:cs="黑体"/>
          <w:spacing w:val="-41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一</w:t>
      </w:r>
      <w:r>
        <w:rPr>
          <w:rFonts w:ascii="黑体" w:hAnsi="黑体" w:eastAsia="黑体" w:cs="黑体"/>
          <w:spacing w:val="-44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章</w:t>
      </w:r>
      <w:r>
        <w:rPr>
          <w:rFonts w:ascii="黑体" w:hAnsi="黑体" w:eastAsia="黑体" w:cs="黑体"/>
          <w:spacing w:val="-40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总</w:t>
      </w:r>
      <w:r>
        <w:rPr>
          <w:rFonts w:ascii="黑体" w:hAnsi="黑体" w:eastAsia="黑体" w:cs="黑体"/>
          <w:spacing w:val="-46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则</w:t>
      </w:r>
    </w:p>
    <w:p w14:paraId="63A7F95A">
      <w:pPr>
        <w:pStyle w:val="2"/>
        <w:spacing w:before="158" w:line="322" w:lineRule="auto"/>
        <w:ind w:right="47" w:firstLine="654"/>
      </w:pPr>
      <w:r>
        <w:rPr>
          <w:rFonts w:ascii="黑体" w:hAnsi="黑体" w:eastAsia="黑体" w:cs="黑体"/>
          <w:b/>
          <w:bCs/>
          <w:spacing w:val="19"/>
        </w:rPr>
        <w:t>第一条</w:t>
      </w:r>
      <w:r>
        <w:rPr>
          <w:rFonts w:ascii="黑体" w:hAnsi="黑体" w:eastAsia="黑体" w:cs="黑体"/>
          <w:spacing w:val="11"/>
        </w:rPr>
        <w:t xml:space="preserve">  </w:t>
      </w:r>
      <w:r>
        <w:rPr>
          <w:spacing w:val="19"/>
        </w:rPr>
        <w:t>为鼓励建筑业企业加强科学管理，提高经济效益和</w:t>
      </w:r>
      <w:r>
        <w:t xml:space="preserve"> </w:t>
      </w:r>
      <w:r>
        <w:rPr>
          <w:spacing w:val="8"/>
        </w:rPr>
        <w:t>综合实力，加快转型升级，促进建筑业持续健康较</w:t>
      </w:r>
      <w:r>
        <w:rPr>
          <w:spacing w:val="7"/>
        </w:rPr>
        <w:t>快发展，进一步</w:t>
      </w:r>
      <w:r>
        <w:t xml:space="preserve"> </w:t>
      </w:r>
      <w:r>
        <w:rPr>
          <w:spacing w:val="-3"/>
        </w:rPr>
        <w:t>规范我市建筑业企业“三优”评选工作，制定本细则。</w:t>
      </w:r>
    </w:p>
    <w:p w14:paraId="6BF1F915">
      <w:pPr>
        <w:pStyle w:val="2"/>
        <w:spacing w:before="59" w:line="326" w:lineRule="auto"/>
        <w:ind w:firstLine="654"/>
      </w:pPr>
      <w:r>
        <w:rPr>
          <w:rFonts w:ascii="黑体" w:hAnsi="黑体" w:eastAsia="黑体" w:cs="黑体"/>
          <w:b/>
          <w:bCs/>
          <w:spacing w:val="11"/>
        </w:rPr>
        <w:t>第二条</w:t>
      </w:r>
      <w:r>
        <w:rPr>
          <w:rFonts w:ascii="黑体" w:hAnsi="黑体" w:eastAsia="黑体" w:cs="黑体"/>
          <w:spacing w:val="149"/>
        </w:rPr>
        <w:t xml:space="preserve"> </w:t>
      </w:r>
      <w:r>
        <w:rPr>
          <w:spacing w:val="11"/>
        </w:rPr>
        <w:t>本细则所称“三优”,是指乐清市建筑业优秀企业、</w:t>
      </w:r>
      <w:r>
        <w:t xml:space="preserve"> </w:t>
      </w:r>
      <w:r>
        <w:rPr>
          <w:spacing w:val="18"/>
        </w:rPr>
        <w:t xml:space="preserve">乐清市建筑业优秀企业家和乐清市建筑业企业优秀项目经理。凡 </w:t>
      </w:r>
      <w:r>
        <w:rPr>
          <w:spacing w:val="11"/>
        </w:rPr>
        <w:t>乐清市建筑业联合会的会员单位及会员单位</w:t>
      </w:r>
      <w:r>
        <w:rPr>
          <w:spacing w:val="10"/>
        </w:rPr>
        <w:t>的负责人、项目经理，</w:t>
      </w:r>
      <w:r>
        <w:t xml:space="preserve"> </w:t>
      </w:r>
      <w:r>
        <w:rPr>
          <w:spacing w:val="6"/>
        </w:rPr>
        <w:t>经推荐均可申报参评。</w:t>
      </w:r>
    </w:p>
    <w:p w14:paraId="36A48D13">
      <w:pPr>
        <w:pStyle w:val="2"/>
        <w:spacing w:before="15" w:line="328" w:lineRule="auto"/>
        <w:ind w:firstLine="654"/>
        <w:jc w:val="both"/>
      </w:pPr>
      <w:r>
        <w:rPr>
          <w:rFonts w:ascii="黑体" w:hAnsi="黑体" w:eastAsia="黑体" w:cs="黑体"/>
          <w:b/>
          <w:bCs/>
          <w:spacing w:val="6"/>
        </w:rPr>
        <w:t>第三条</w:t>
      </w:r>
      <w:r>
        <w:rPr>
          <w:rFonts w:ascii="黑体" w:hAnsi="黑体" w:eastAsia="黑体" w:cs="黑体"/>
          <w:spacing w:val="149"/>
        </w:rPr>
        <w:t xml:space="preserve"> </w:t>
      </w:r>
      <w:r>
        <w:rPr>
          <w:spacing w:val="6"/>
        </w:rPr>
        <w:t>“三优”是我市建筑业行业授予行业会员企业、行业</w:t>
      </w:r>
      <w:r>
        <w:t xml:space="preserve"> </w:t>
      </w:r>
      <w:r>
        <w:rPr>
          <w:spacing w:val="18"/>
        </w:rPr>
        <w:t>会员企业家、行业会员企业项目经理的荣誉。评选表彰工作每年</w:t>
      </w:r>
      <w:r>
        <w:rPr>
          <w:spacing w:val="14"/>
        </w:rPr>
        <w:t xml:space="preserve"> </w:t>
      </w:r>
      <w:r>
        <w:rPr>
          <w:spacing w:val="11"/>
        </w:rPr>
        <w:t>进行一次，由乐清市住建局、乐清市建筑业</w:t>
      </w:r>
      <w:r>
        <w:rPr>
          <w:spacing w:val="10"/>
        </w:rPr>
        <w:t>联合会联合组织实施。</w:t>
      </w:r>
    </w:p>
    <w:p w14:paraId="193971D9">
      <w:pPr>
        <w:pStyle w:val="2"/>
        <w:spacing w:before="31" w:line="324" w:lineRule="auto"/>
        <w:ind w:right="49" w:firstLine="654"/>
        <w:jc w:val="both"/>
      </w:pPr>
      <w:r>
        <w:rPr>
          <w:rFonts w:ascii="黑体" w:hAnsi="黑体" w:eastAsia="黑体" w:cs="黑体"/>
          <w:b/>
          <w:bCs/>
          <w:spacing w:val="20"/>
        </w:rPr>
        <w:t>第四条</w:t>
      </w:r>
      <w:r>
        <w:rPr>
          <w:rFonts w:ascii="黑体" w:hAnsi="黑体" w:eastAsia="黑体" w:cs="黑体"/>
          <w:spacing w:val="145"/>
        </w:rPr>
        <w:t xml:space="preserve"> </w:t>
      </w:r>
      <w:r>
        <w:rPr>
          <w:spacing w:val="20"/>
        </w:rPr>
        <w:t>参评的企业必须是具有独立法人资格、持有工商营</w:t>
      </w:r>
      <w:r>
        <w:t xml:space="preserve"> </w:t>
      </w:r>
      <w:r>
        <w:rPr>
          <w:spacing w:val="18"/>
        </w:rPr>
        <w:t>业执照和相关资质等级证书；参评的企业家应在企业主要领导岗</w:t>
      </w:r>
      <w:r>
        <w:rPr>
          <w:spacing w:val="4"/>
        </w:rPr>
        <w:t xml:space="preserve"> </w:t>
      </w:r>
      <w:r>
        <w:rPr>
          <w:spacing w:val="23"/>
        </w:rPr>
        <w:t>位上任正职二年、副职三年以上(含);参评的项目经理应在推荐</w:t>
      </w:r>
      <w:r>
        <w:rPr>
          <w:spacing w:val="3"/>
        </w:rPr>
        <w:t xml:space="preserve"> </w:t>
      </w:r>
      <w:r>
        <w:rPr>
          <w:spacing w:val="27"/>
        </w:rPr>
        <w:t>单位担任项目经理工作二年(含)以上。</w:t>
      </w:r>
    </w:p>
    <w:p w14:paraId="79072270">
      <w:pPr>
        <w:pStyle w:val="2"/>
        <w:spacing w:before="52" w:line="221" w:lineRule="auto"/>
        <w:ind w:left="654"/>
      </w:pPr>
      <w:r>
        <w:rPr>
          <w:rFonts w:ascii="黑体" w:hAnsi="黑体" w:eastAsia="黑体" w:cs="黑体"/>
          <w:b/>
          <w:bCs/>
          <w:spacing w:val="7"/>
        </w:rPr>
        <w:t>第五条</w:t>
      </w:r>
      <w:r>
        <w:rPr>
          <w:rFonts w:ascii="黑体" w:hAnsi="黑体" w:eastAsia="黑体" w:cs="黑体"/>
          <w:spacing w:val="155"/>
        </w:rPr>
        <w:t xml:space="preserve"> </w:t>
      </w:r>
      <w:r>
        <w:rPr>
          <w:spacing w:val="7"/>
        </w:rPr>
        <w:t>“三优评选”是全市建筑行业的重要荣誉奖项。评选</w:t>
      </w:r>
    </w:p>
    <w:p w14:paraId="4919AFF6">
      <w:pPr>
        <w:pStyle w:val="2"/>
        <w:spacing w:before="181" w:line="220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177800</wp:posOffset>
            </wp:positionH>
            <wp:positionV relativeFrom="paragraph">
              <wp:posOffset>193040</wp:posOffset>
            </wp:positionV>
            <wp:extent cx="1593850" cy="15557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93816" cy="155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7"/>
        </w:rPr>
        <w:t>工作应遵循“公正、公平、公开”的原则，体现先进性，鼓励拓展</w:t>
      </w:r>
    </w:p>
    <w:p w14:paraId="599C0662">
      <w:pPr>
        <w:pStyle w:val="2"/>
        <w:spacing w:before="187" w:line="222" w:lineRule="auto"/>
      </w:pPr>
      <w:r>
        <w:rPr>
          <w:spacing w:val="19"/>
        </w:rPr>
        <w:t>省外、境外市场及快速成长的企业，通过评选，</w:t>
      </w:r>
      <w:r>
        <w:rPr>
          <w:spacing w:val="18"/>
        </w:rPr>
        <w:t>表彰年度业绩突</w:t>
      </w:r>
    </w:p>
    <w:p w14:paraId="7BC56AC3">
      <w:pPr>
        <w:pStyle w:val="2"/>
        <w:spacing w:before="176" w:line="221" w:lineRule="auto"/>
      </w:pPr>
      <w:r>
        <w:rPr>
          <w:spacing w:val="2"/>
        </w:rPr>
        <w:t>出的先进单位和个人。</w:t>
      </w:r>
    </w:p>
    <w:p w14:paraId="1DE027B7">
      <w:pPr>
        <w:spacing w:before="189" w:line="222" w:lineRule="auto"/>
        <w:ind w:left="654"/>
        <w:outlineLvl w:val="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第二章</w:t>
      </w:r>
      <w:r>
        <w:rPr>
          <w:rFonts w:ascii="黑体" w:hAnsi="黑体" w:eastAsia="黑体" w:cs="黑体"/>
          <w:spacing w:val="146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基</w:t>
      </w:r>
      <w:r>
        <w:rPr>
          <w:rFonts w:ascii="黑体" w:hAnsi="黑体" w:eastAsia="黑体" w:cs="黑体"/>
          <w:spacing w:val="-65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本</w:t>
      </w:r>
      <w:r>
        <w:rPr>
          <w:rFonts w:ascii="黑体" w:hAnsi="黑体" w:eastAsia="黑体" w:cs="黑体"/>
          <w:spacing w:val="-64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条</w:t>
      </w:r>
      <w:r>
        <w:rPr>
          <w:rFonts w:ascii="黑体" w:hAnsi="黑体" w:eastAsia="黑体" w:cs="黑体"/>
          <w:spacing w:val="-68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件</w:t>
      </w:r>
    </w:p>
    <w:p w14:paraId="2CBA6ABF">
      <w:pPr>
        <w:pStyle w:val="2"/>
        <w:spacing w:before="191" w:line="222" w:lineRule="auto"/>
        <w:ind w:left="654"/>
      </w:pPr>
      <w:r>
        <w:rPr>
          <w:rFonts w:ascii="黑体" w:hAnsi="黑体" w:eastAsia="黑体" w:cs="黑体"/>
          <w:b/>
          <w:bCs/>
          <w:spacing w:val="20"/>
        </w:rPr>
        <w:t>第六条</w:t>
      </w:r>
      <w:r>
        <w:rPr>
          <w:rFonts w:ascii="黑体" w:hAnsi="黑体" w:eastAsia="黑体" w:cs="黑体"/>
          <w:spacing w:val="85"/>
        </w:rPr>
        <w:t xml:space="preserve"> </w:t>
      </w:r>
      <w:r>
        <w:rPr>
          <w:spacing w:val="20"/>
        </w:rPr>
        <w:t>建筑业优秀企业评选条件</w:t>
      </w:r>
    </w:p>
    <w:p w14:paraId="502CB2F5">
      <w:pPr>
        <w:spacing w:line="222" w:lineRule="auto"/>
        <w:sectPr>
          <w:footerReference r:id="rId5" w:type="default"/>
          <w:pgSz w:w="11900" w:h="16830"/>
          <w:pgMar w:top="1430" w:right="1119" w:bottom="1221" w:left="1770" w:header="0" w:footer="922" w:gutter="0"/>
          <w:cols w:space="720" w:num="1"/>
        </w:sectPr>
      </w:pPr>
    </w:p>
    <w:p w14:paraId="460B9F41">
      <w:pPr>
        <w:spacing w:line="261" w:lineRule="auto"/>
        <w:rPr>
          <w:rFonts w:ascii="Arial"/>
          <w:sz w:val="21"/>
        </w:rPr>
      </w:pPr>
    </w:p>
    <w:p w14:paraId="68432EDF">
      <w:pPr>
        <w:spacing w:line="262" w:lineRule="auto"/>
        <w:rPr>
          <w:rFonts w:ascii="Arial"/>
          <w:sz w:val="21"/>
        </w:rPr>
      </w:pPr>
    </w:p>
    <w:p w14:paraId="1701B24B">
      <w:pPr>
        <w:spacing w:line="262" w:lineRule="auto"/>
        <w:rPr>
          <w:rFonts w:ascii="Arial"/>
          <w:sz w:val="21"/>
        </w:rPr>
      </w:pPr>
    </w:p>
    <w:p w14:paraId="49211B7C">
      <w:pPr>
        <w:pStyle w:val="2"/>
        <w:spacing w:before="101" w:line="272" w:lineRule="auto"/>
        <w:ind w:left="24" w:right="132" w:firstLine="640"/>
        <w:rPr>
          <w:sz w:val="31"/>
          <w:szCs w:val="31"/>
        </w:rPr>
      </w:pPr>
      <w:r>
        <w:rPr>
          <w:spacing w:val="3"/>
          <w:sz w:val="31"/>
          <w:szCs w:val="31"/>
        </w:rPr>
        <w:t>1、坚持社会主义核心价值观，认真贯彻党的路线、方针、政</w:t>
      </w:r>
      <w:r>
        <w:rPr>
          <w:spacing w:val="1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策，遵守国家法律、法规。</w:t>
      </w:r>
    </w:p>
    <w:p w14:paraId="34C45656">
      <w:pPr>
        <w:pStyle w:val="2"/>
        <w:spacing w:before="142" w:line="297" w:lineRule="auto"/>
        <w:ind w:left="24" w:firstLine="640"/>
        <w:rPr>
          <w:sz w:val="31"/>
          <w:szCs w:val="31"/>
        </w:rPr>
      </w:pPr>
      <w:r>
        <w:rPr>
          <w:spacing w:val="5"/>
          <w:sz w:val="31"/>
          <w:szCs w:val="31"/>
        </w:rPr>
        <w:t>2、经营管理。企业有明确的发展战略和经营方针，市场行为</w:t>
      </w:r>
      <w:r>
        <w:rPr>
          <w:spacing w:val="4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规范，经营业绩突出，有较高的合同履约率，各项管理制度健全，</w:t>
      </w:r>
      <w:r>
        <w:rPr>
          <w:spacing w:val="6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有完善的质量安全保证体系，重视技术开发和应用，企业社会形</w:t>
      </w:r>
      <w:r>
        <w:rPr>
          <w:spacing w:val="15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象良好，获市建筑业信誉企业，评审期间无不良记录。</w:t>
      </w:r>
    </w:p>
    <w:p w14:paraId="34A244CB">
      <w:pPr>
        <w:pStyle w:val="2"/>
        <w:spacing w:before="155" w:line="273" w:lineRule="auto"/>
        <w:ind w:left="24" w:right="94" w:firstLine="640"/>
        <w:rPr>
          <w:sz w:val="31"/>
          <w:szCs w:val="31"/>
        </w:rPr>
      </w:pPr>
      <w:r>
        <w:rPr>
          <w:spacing w:val="5"/>
          <w:sz w:val="31"/>
          <w:szCs w:val="31"/>
        </w:rPr>
        <w:t>3、企业各项主要经营管理指标处本行业同资质企业的领先水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平且企业经济效益稳定增长。</w:t>
      </w:r>
    </w:p>
    <w:p w14:paraId="490AF0F1">
      <w:pPr>
        <w:pStyle w:val="2"/>
        <w:spacing w:before="152" w:line="297" w:lineRule="auto"/>
        <w:ind w:left="24" w:right="53" w:firstLine="640"/>
        <w:rPr>
          <w:sz w:val="31"/>
          <w:szCs w:val="31"/>
        </w:rPr>
      </w:pPr>
      <w:r>
        <w:rPr>
          <w:spacing w:val="5"/>
          <w:sz w:val="31"/>
          <w:szCs w:val="31"/>
        </w:rPr>
        <w:t>4、企业基础管理工作扎实，专业管理和综合管</w:t>
      </w:r>
      <w:r>
        <w:rPr>
          <w:spacing w:val="4"/>
          <w:sz w:val="31"/>
          <w:szCs w:val="31"/>
        </w:rPr>
        <w:t>理水平较高，</w:t>
      </w:r>
      <w:r>
        <w:rPr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质量管理体系健全，建立起现代企业制度和法人治理结构及办公</w:t>
      </w:r>
      <w:r>
        <w:rPr>
          <w:spacing w:val="2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自动化系统。通过</w:t>
      </w:r>
      <w:r>
        <w:rPr>
          <w:rFonts w:ascii="Times New Roman" w:hAnsi="Times New Roman" w:eastAsia="Times New Roman" w:cs="Times New Roman"/>
          <w:sz w:val="31"/>
          <w:szCs w:val="31"/>
        </w:rPr>
        <w:t>ISO</w:t>
      </w:r>
      <w:r>
        <w:rPr>
          <w:rFonts w:ascii="Times New Roman" w:hAnsi="Times New Roman" w:eastAsia="Times New Roman" w:cs="Times New Roman"/>
          <w:spacing w:val="55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系列认证并持续有效；注重人才开发和各</w:t>
      </w:r>
      <w:r>
        <w:rPr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项培训；重视科技开发，有一定的科技投入</w:t>
      </w:r>
      <w:r>
        <w:rPr>
          <w:spacing w:val="10"/>
          <w:sz w:val="31"/>
          <w:szCs w:val="31"/>
        </w:rPr>
        <w:t>，三年内获得过温州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市及以上工法、</w:t>
      </w:r>
      <w:r>
        <w:rPr>
          <w:rFonts w:ascii="Times New Roman" w:hAnsi="Times New Roman" w:eastAsia="Times New Roman" w:cs="Times New Roman"/>
          <w:sz w:val="31"/>
          <w:szCs w:val="31"/>
        </w:rPr>
        <w:t>QC</w:t>
      </w:r>
      <w:r>
        <w:rPr>
          <w:rFonts w:ascii="Times New Roman" w:hAnsi="Times New Roman" w:eastAsia="Times New Roman" w:cs="Times New Roman"/>
          <w:spacing w:val="35"/>
          <w:w w:val="10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优秀成果、专利、制定有关规范标准等。</w:t>
      </w:r>
    </w:p>
    <w:p w14:paraId="3307E88C">
      <w:pPr>
        <w:pStyle w:val="2"/>
        <w:spacing w:before="211" w:line="309" w:lineRule="auto"/>
        <w:ind w:left="24" w:right="77" w:firstLine="640"/>
        <w:rPr>
          <w:sz w:val="31"/>
          <w:szCs w:val="31"/>
        </w:rPr>
      </w:pPr>
      <w:r>
        <w:rPr>
          <w:spacing w:val="22"/>
          <w:sz w:val="31"/>
          <w:szCs w:val="31"/>
        </w:rPr>
        <w:t>5、申报优秀企业，按同行同级比较：本年度(1)产值</w:t>
      </w:r>
      <w:r>
        <w:rPr>
          <w:spacing w:val="21"/>
          <w:sz w:val="31"/>
          <w:szCs w:val="31"/>
        </w:rPr>
        <w:t>、纳</w:t>
      </w:r>
      <w:r>
        <w:rPr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税高者(纳税以财税部门的有关证明为准，获地税百强、</w:t>
      </w:r>
      <w:r>
        <w:rPr>
          <w:spacing w:val="10"/>
          <w:sz w:val="31"/>
          <w:szCs w:val="31"/>
        </w:rPr>
        <w:t>国税200</w:t>
      </w:r>
      <w:r>
        <w:rPr>
          <w:sz w:val="31"/>
          <w:szCs w:val="31"/>
        </w:rPr>
        <w:t xml:space="preserve"> </w:t>
      </w:r>
      <w:r>
        <w:rPr>
          <w:spacing w:val="20"/>
          <w:sz w:val="31"/>
          <w:szCs w:val="31"/>
        </w:rPr>
        <w:t>强的企业给予优先考虑);(2)创优夺杯奖项高、多者；(3)对外</w:t>
      </w:r>
      <w:r>
        <w:rPr>
          <w:spacing w:val="2"/>
          <w:sz w:val="31"/>
          <w:szCs w:val="31"/>
        </w:rPr>
        <w:t xml:space="preserve"> </w:t>
      </w:r>
      <w:r>
        <w:rPr>
          <w:spacing w:val="24"/>
          <w:sz w:val="31"/>
          <w:szCs w:val="31"/>
        </w:rPr>
        <w:t>拓展业务量高者；(4)社会贡献率高者(公益事业);(5)资质晋</w:t>
      </w:r>
      <w:r>
        <w:rPr>
          <w:spacing w:val="10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升者。均进行相应计分加分。根据各行计划数，</w:t>
      </w:r>
      <w:r>
        <w:rPr>
          <w:spacing w:val="10"/>
          <w:sz w:val="31"/>
          <w:szCs w:val="31"/>
        </w:rPr>
        <w:t>从高到低择优确</w:t>
      </w:r>
      <w:r>
        <w:rPr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定初定入围对象。凡发生重大安全事故、重大质量事故及重大社</w:t>
      </w:r>
      <w:r>
        <w:rPr>
          <w:spacing w:val="12"/>
          <w:sz w:val="31"/>
          <w:szCs w:val="31"/>
        </w:rPr>
        <w:t xml:space="preserve"> </w:t>
      </w:r>
      <w:r>
        <w:rPr>
          <w:spacing w:val="16"/>
          <w:sz w:val="31"/>
          <w:szCs w:val="31"/>
        </w:rPr>
        <w:t>会影响事故、有违法行为、死亡人数超过(含有)2人、</w:t>
      </w:r>
      <w:r>
        <w:rPr>
          <w:spacing w:val="15"/>
          <w:sz w:val="31"/>
          <w:szCs w:val="31"/>
        </w:rPr>
        <w:t>被县级以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上政府部门通报批评的，取消本年度评审资格。</w:t>
      </w:r>
    </w:p>
    <w:p w14:paraId="48AA7208">
      <w:pPr>
        <w:pStyle w:val="2"/>
        <w:spacing w:before="186" w:line="222" w:lineRule="auto"/>
        <w:ind w:left="668"/>
        <w:rPr>
          <w:sz w:val="31"/>
          <w:szCs w:val="31"/>
        </w:rPr>
      </w:pPr>
      <w:r>
        <w:rPr>
          <w:rFonts w:ascii="黑体" w:hAnsi="黑体" w:eastAsia="黑体" w:cs="黑体"/>
          <w:b/>
          <w:bCs/>
          <w:spacing w:val="10"/>
          <w:sz w:val="31"/>
          <w:szCs w:val="31"/>
        </w:rPr>
        <w:t>第七条</w:t>
      </w:r>
      <w:r>
        <w:rPr>
          <w:rFonts w:ascii="黑体" w:hAnsi="黑体" w:eastAsia="黑体" w:cs="黑体"/>
          <w:spacing w:val="7"/>
          <w:sz w:val="31"/>
          <w:szCs w:val="31"/>
        </w:rPr>
        <w:t xml:space="preserve">  </w:t>
      </w:r>
      <w:r>
        <w:rPr>
          <w:spacing w:val="10"/>
          <w:sz w:val="31"/>
          <w:szCs w:val="31"/>
        </w:rPr>
        <w:t>建筑业优秀企业家评选条件</w:t>
      </w:r>
    </w:p>
    <w:p w14:paraId="687874E7">
      <w:pPr>
        <w:pStyle w:val="2"/>
        <w:spacing w:before="159" w:line="319" w:lineRule="auto"/>
        <w:ind w:left="24" w:right="119" w:firstLine="640"/>
        <w:rPr>
          <w:sz w:val="31"/>
          <w:szCs w:val="31"/>
        </w:rPr>
      </w:pPr>
      <w:r>
        <w:rPr>
          <w:spacing w:val="4"/>
          <w:sz w:val="31"/>
          <w:szCs w:val="31"/>
        </w:rPr>
        <w:t>1、认真贯彻党的路线、方针、政策，遵守国家法律、法规，</w:t>
      </w:r>
      <w:r>
        <w:rPr>
          <w:spacing w:val="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坚持习近平新时代中国特色社会主义思想。</w:t>
      </w:r>
    </w:p>
    <w:p w14:paraId="4B44EAEE">
      <w:pPr>
        <w:spacing w:line="319" w:lineRule="auto"/>
        <w:rPr>
          <w:sz w:val="31"/>
          <w:szCs w:val="31"/>
        </w:rPr>
        <w:sectPr>
          <w:footerReference r:id="rId6" w:type="default"/>
          <w:pgSz w:w="12370" w:h="17160"/>
          <w:pgMar w:top="1458" w:right="1405" w:bottom="1527" w:left="1855" w:header="0" w:footer="1220" w:gutter="0"/>
          <w:cols w:space="720" w:num="1"/>
        </w:sectPr>
      </w:pPr>
    </w:p>
    <w:p w14:paraId="7E55BDEA">
      <w:pPr>
        <w:spacing w:line="351" w:lineRule="auto"/>
        <w:rPr>
          <w:rFonts w:ascii="Arial"/>
          <w:sz w:val="21"/>
        </w:rPr>
      </w:pPr>
    </w:p>
    <w:p w14:paraId="0F8B1CC1">
      <w:pPr>
        <w:spacing w:line="351" w:lineRule="auto"/>
        <w:rPr>
          <w:rFonts w:ascii="Arial"/>
          <w:sz w:val="21"/>
        </w:rPr>
      </w:pPr>
    </w:p>
    <w:p w14:paraId="45054D79">
      <w:pPr>
        <w:pStyle w:val="2"/>
        <w:spacing w:before="104" w:line="293" w:lineRule="auto"/>
        <w:ind w:right="28" w:firstLine="609"/>
        <w:rPr>
          <w:sz w:val="32"/>
          <w:szCs w:val="32"/>
        </w:rPr>
      </w:pPr>
      <w:r>
        <w:rPr>
          <w:spacing w:val="-7"/>
          <w:sz w:val="32"/>
          <w:szCs w:val="32"/>
        </w:rPr>
        <w:t>2、富有改革创新精神，不断推进企业改革和发展，探讨适合</w:t>
      </w:r>
      <w:r>
        <w:rPr>
          <w:spacing w:val="15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我省、我国经济发展规律的企业发展理念，先进的</w:t>
      </w:r>
      <w:r>
        <w:rPr>
          <w:spacing w:val="-2"/>
          <w:sz w:val="32"/>
          <w:szCs w:val="32"/>
        </w:rPr>
        <w:t>管理模式、管</w:t>
      </w:r>
      <w:r>
        <w:rPr>
          <w:sz w:val="32"/>
          <w:szCs w:val="32"/>
        </w:rPr>
        <w:t xml:space="preserve"> </w:t>
      </w:r>
      <w:r>
        <w:rPr>
          <w:spacing w:val="18"/>
          <w:sz w:val="32"/>
          <w:szCs w:val="32"/>
        </w:rPr>
        <w:t xml:space="preserve">理手段。在任期内企业获得过市级(含)以上或2次县(市、区) </w:t>
      </w:r>
      <w:r>
        <w:rPr>
          <w:spacing w:val="10"/>
          <w:sz w:val="32"/>
          <w:szCs w:val="32"/>
        </w:rPr>
        <w:t>级先进企业称号，近三年(含)企业获得过1</w:t>
      </w:r>
      <w:r>
        <w:rPr>
          <w:spacing w:val="9"/>
          <w:sz w:val="32"/>
          <w:szCs w:val="32"/>
        </w:rPr>
        <w:t>项主承建的市级(设</w:t>
      </w:r>
      <w:r>
        <w:rPr>
          <w:sz w:val="32"/>
          <w:szCs w:val="32"/>
        </w:rPr>
        <w:t xml:space="preserve"> </w:t>
      </w:r>
      <w:r>
        <w:rPr>
          <w:spacing w:val="9"/>
          <w:sz w:val="32"/>
          <w:szCs w:val="32"/>
        </w:rPr>
        <w:t>市)以上优质工程(专业企业为参建单位)。</w:t>
      </w:r>
    </w:p>
    <w:p w14:paraId="176FFE65">
      <w:pPr>
        <w:pStyle w:val="2"/>
        <w:spacing w:before="180" w:line="274" w:lineRule="auto"/>
        <w:ind w:right="120" w:firstLine="609"/>
      </w:pPr>
      <w:r>
        <w:rPr>
          <w:spacing w:val="19"/>
        </w:rPr>
        <w:t>3、企业经营效益显著,申报年度完成的建筑业总产值或者增</w:t>
      </w:r>
      <w:r>
        <w:rPr>
          <w:spacing w:val="5"/>
        </w:rPr>
        <w:t xml:space="preserve"> </w:t>
      </w:r>
      <w:r>
        <w:rPr>
          <w:spacing w:val="12"/>
        </w:rPr>
        <w:t>速在全市处于领先地位，有良好的社会信誉。</w:t>
      </w:r>
    </w:p>
    <w:p w14:paraId="31E53D03">
      <w:pPr>
        <w:pStyle w:val="2"/>
        <w:spacing w:before="186" w:line="294" w:lineRule="auto"/>
        <w:ind w:right="128" w:firstLine="609"/>
      </w:pPr>
      <w:r>
        <w:rPr>
          <w:spacing w:val="13"/>
        </w:rPr>
        <w:t>4、严于律己、克已奉公、清正廉洁，无不良行为记录，积极</w:t>
      </w:r>
      <w:r>
        <w:rPr>
          <w:spacing w:val="8"/>
        </w:rPr>
        <w:t xml:space="preserve"> </w:t>
      </w:r>
      <w:r>
        <w:rPr>
          <w:spacing w:val="18"/>
        </w:rPr>
        <w:t>参加行业各项活动，热心社会公益事业，在企业和行业中有良好</w:t>
      </w:r>
      <w:r>
        <w:rPr>
          <w:spacing w:val="13"/>
        </w:rPr>
        <w:t xml:space="preserve"> </w:t>
      </w:r>
      <w:r>
        <w:rPr>
          <w:spacing w:val="-2"/>
        </w:rPr>
        <w:t>的口碑。</w:t>
      </w:r>
    </w:p>
    <w:p w14:paraId="28A1F0D4">
      <w:pPr>
        <w:pStyle w:val="2"/>
        <w:spacing w:before="179" w:line="277" w:lineRule="auto"/>
        <w:ind w:firstLine="609"/>
      </w:pPr>
      <w:r>
        <w:rPr>
          <w:spacing w:val="12"/>
        </w:rPr>
        <w:t>5、近三年(含)个人应获得过一次市级及</w:t>
      </w:r>
      <w:r>
        <w:rPr>
          <w:spacing w:val="11"/>
        </w:rPr>
        <w:t>其以上或二次县(市、</w:t>
      </w:r>
      <w:r>
        <w:t xml:space="preserve"> </w:t>
      </w:r>
      <w:r>
        <w:rPr>
          <w:spacing w:val="24"/>
        </w:rPr>
        <w:t>区)级表彰。</w:t>
      </w:r>
    </w:p>
    <w:p w14:paraId="0EEBFA92">
      <w:pPr>
        <w:pStyle w:val="2"/>
        <w:spacing w:before="183" w:line="279" w:lineRule="auto"/>
        <w:ind w:right="105" w:firstLine="609"/>
      </w:pPr>
      <w:r>
        <w:rPr>
          <w:spacing w:val="5"/>
        </w:rPr>
        <w:t>6、申报人所在企业当年发生过一次重大质量安全事</w:t>
      </w:r>
      <w:r>
        <w:rPr>
          <w:spacing w:val="4"/>
        </w:rPr>
        <w:t>故的，</w:t>
      </w:r>
      <w:r>
        <w:rPr>
          <w:spacing w:val="102"/>
        </w:rPr>
        <w:t xml:space="preserve"> </w:t>
      </w:r>
      <w:r>
        <w:rPr>
          <w:spacing w:val="4"/>
        </w:rPr>
        <w:t>一</w:t>
      </w:r>
      <w:r>
        <w:t xml:space="preserve"> </w:t>
      </w:r>
      <w:r>
        <w:rPr>
          <w:spacing w:val="7"/>
        </w:rPr>
        <w:t>票否决，不得参评。</w:t>
      </w:r>
    </w:p>
    <w:p w14:paraId="4B362F38">
      <w:pPr>
        <w:pStyle w:val="2"/>
        <w:spacing w:before="146" w:line="222" w:lineRule="auto"/>
        <w:ind w:left="614"/>
        <w:rPr>
          <w:sz w:val="32"/>
          <w:szCs w:val="32"/>
        </w:rPr>
      </w:pPr>
      <w:r>
        <w:rPr>
          <w:rFonts w:ascii="黑体" w:hAnsi="黑体" w:eastAsia="黑体" w:cs="黑体"/>
          <w:b/>
          <w:bCs/>
          <w:spacing w:val="-2"/>
          <w:sz w:val="32"/>
          <w:szCs w:val="32"/>
        </w:rPr>
        <w:t>第八条</w:t>
      </w:r>
      <w:r>
        <w:rPr>
          <w:rFonts w:ascii="黑体" w:hAnsi="黑体" w:eastAsia="黑体" w:cs="黑体"/>
          <w:spacing w:val="15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建筑业企业优秀项目经理评选条件</w:t>
      </w:r>
    </w:p>
    <w:p w14:paraId="3FCCF0E5">
      <w:pPr>
        <w:pStyle w:val="2"/>
        <w:spacing w:before="176" w:line="278" w:lineRule="auto"/>
        <w:ind w:right="143" w:firstLine="609"/>
      </w:pPr>
      <w:r>
        <w:rPr>
          <w:rFonts w:ascii="宋体" w:hAnsi="宋体" w:eastAsia="宋体" w:cs="宋体"/>
          <w:spacing w:val="13"/>
        </w:rPr>
        <w:t>1、</w:t>
      </w:r>
      <w:r>
        <w:rPr>
          <w:spacing w:val="13"/>
        </w:rPr>
        <w:t>坚持党的基本路线，遵守国家法律、法规</w:t>
      </w:r>
      <w:r>
        <w:rPr>
          <w:spacing w:val="12"/>
        </w:rPr>
        <w:t>，爱岗敬业，勇</w:t>
      </w:r>
      <w:r>
        <w:t xml:space="preserve"> </w:t>
      </w:r>
      <w:r>
        <w:rPr>
          <w:spacing w:val="12"/>
        </w:rPr>
        <w:t>于创新，开拓进取，在工程项目管理实践中取得优异成绩。</w:t>
      </w:r>
    </w:p>
    <w:p w14:paraId="38481741">
      <w:pPr>
        <w:pStyle w:val="2"/>
        <w:spacing w:before="173" w:line="279" w:lineRule="auto"/>
        <w:ind w:right="132" w:firstLine="609"/>
      </w:pPr>
      <w:r>
        <w:rPr>
          <w:spacing w:val="13"/>
        </w:rPr>
        <w:t>2、具有建筑业企业二级建造师项目经理以上注册证书的在职</w:t>
      </w:r>
      <w:r>
        <w:rPr>
          <w:spacing w:val="5"/>
        </w:rPr>
        <w:t xml:space="preserve"> </w:t>
      </w:r>
      <w:r>
        <w:rPr>
          <w:spacing w:val="4"/>
        </w:rPr>
        <w:t>在岗项目经理。</w:t>
      </w:r>
    </w:p>
    <w:p w14:paraId="20829FBF">
      <w:pPr>
        <w:pStyle w:val="2"/>
        <w:spacing w:before="178" w:line="282" w:lineRule="auto"/>
        <w:ind w:right="99" w:firstLine="609"/>
      </w:pPr>
      <w:r>
        <w:rPr>
          <w:spacing w:val="14"/>
        </w:rPr>
        <w:t>3、重合同，讲诚信，能认真履行合同的各项条款，圆满完成</w:t>
      </w:r>
      <w:r>
        <w:rPr>
          <w:spacing w:val="11"/>
        </w:rPr>
        <w:t xml:space="preserve"> </w:t>
      </w:r>
      <w:r>
        <w:rPr>
          <w:spacing w:val="-1"/>
        </w:rPr>
        <w:t>施工项目。</w:t>
      </w:r>
    </w:p>
    <w:p w14:paraId="00EC12CB">
      <w:pPr>
        <w:pStyle w:val="2"/>
        <w:spacing w:before="172" w:line="281" w:lineRule="auto"/>
        <w:ind w:right="110" w:firstLine="609"/>
      </w:pPr>
      <w:r>
        <w:rPr>
          <w:spacing w:val="14"/>
        </w:rPr>
        <w:t>4、严格财务管理制度，加强项目成本核算，有效地控制了工</w:t>
      </w:r>
      <w:r>
        <w:t xml:space="preserve"> </w:t>
      </w:r>
      <w:r>
        <w:rPr>
          <w:spacing w:val="3"/>
        </w:rPr>
        <w:t>程建设成本。</w:t>
      </w:r>
    </w:p>
    <w:p w14:paraId="75BA4EBF">
      <w:pPr>
        <w:pStyle w:val="2"/>
        <w:spacing w:before="176" w:line="221" w:lineRule="auto"/>
        <w:ind w:left="609"/>
      </w:pPr>
      <w:r>
        <w:rPr>
          <w:spacing w:val="25"/>
        </w:rPr>
        <w:t>5、严格执行四控制(进度、质量、成本、安全控制</w:t>
      </w:r>
      <w:r>
        <w:rPr>
          <w:spacing w:val="24"/>
        </w:rPr>
        <w:t>)、三管</w:t>
      </w:r>
    </w:p>
    <w:p w14:paraId="1431A63D">
      <w:pPr>
        <w:spacing w:line="221" w:lineRule="auto"/>
        <w:sectPr>
          <w:footerReference r:id="rId7" w:type="default"/>
          <w:pgSz w:w="11900" w:h="16830"/>
          <w:pgMar w:top="1430" w:right="1150" w:bottom="1310" w:left="1700" w:header="0" w:footer="1012" w:gutter="0"/>
          <w:cols w:space="720" w:num="1"/>
        </w:sectPr>
      </w:pPr>
    </w:p>
    <w:p w14:paraId="07DD5885">
      <w:pPr>
        <w:spacing w:line="356" w:lineRule="auto"/>
        <w:rPr>
          <w:rFonts w:ascii="Arial"/>
          <w:sz w:val="21"/>
        </w:rPr>
      </w:pPr>
    </w:p>
    <w:p w14:paraId="01F87722">
      <w:pPr>
        <w:spacing w:line="356" w:lineRule="auto"/>
        <w:rPr>
          <w:rFonts w:ascii="Arial"/>
          <w:sz w:val="21"/>
        </w:rPr>
      </w:pPr>
    </w:p>
    <w:p w14:paraId="394EDBA4">
      <w:pPr>
        <w:pStyle w:val="2"/>
        <w:spacing w:before="101" w:line="316" w:lineRule="auto"/>
        <w:ind w:right="81"/>
        <w:jc w:val="both"/>
        <w:rPr>
          <w:sz w:val="31"/>
          <w:szCs w:val="31"/>
        </w:rPr>
      </w:pPr>
      <w:r>
        <w:rPr>
          <w:spacing w:val="12"/>
          <w:sz w:val="31"/>
          <w:szCs w:val="31"/>
        </w:rPr>
        <w:t>理(合同、信息、现场管理)、</w:t>
      </w:r>
      <w:r>
        <w:rPr>
          <w:spacing w:val="99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一协调(组织协调)和国家有关规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范、标准，积极推广应用项目管理软件集成系统及建筑业10项新</w:t>
      </w:r>
      <w:r>
        <w:rPr>
          <w:spacing w:val="7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技术和“四新”(新技术、新工艺、新材料、新设备)技术，并取</w:t>
      </w:r>
      <w:r>
        <w:rPr>
          <w:spacing w:val="6"/>
          <w:sz w:val="31"/>
          <w:szCs w:val="31"/>
        </w:rPr>
        <w:t xml:space="preserve"> </w:t>
      </w:r>
      <w:r>
        <w:rPr>
          <w:spacing w:val="21"/>
          <w:sz w:val="31"/>
          <w:szCs w:val="31"/>
        </w:rPr>
        <w:t>得明显的经济效益。近三年曾担任过一个(含)达二级建筑施工</w:t>
      </w:r>
      <w:r>
        <w:rPr>
          <w:spacing w:val="1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企业资质标准要求规模以上工程的项目经理。</w:t>
      </w:r>
    </w:p>
    <w:p w14:paraId="1EB994D1">
      <w:pPr>
        <w:pStyle w:val="2"/>
        <w:tabs>
          <w:tab w:val="left" w:pos="170"/>
        </w:tabs>
        <w:spacing w:before="44" w:line="313" w:lineRule="auto"/>
        <w:ind w:firstLine="660"/>
        <w:rPr>
          <w:sz w:val="31"/>
          <w:szCs w:val="31"/>
        </w:rPr>
      </w:pPr>
      <w:r>
        <w:rPr>
          <w:spacing w:val="7"/>
          <w:sz w:val="31"/>
          <w:szCs w:val="31"/>
        </w:rPr>
        <w:t>6、严格工程质量管理，积极开展</w:t>
      </w:r>
      <w:r>
        <w:rPr>
          <w:rFonts w:ascii="Times New Roman" w:hAnsi="Times New Roman" w:eastAsia="Times New Roman" w:cs="Times New Roman"/>
          <w:sz w:val="31"/>
          <w:szCs w:val="31"/>
        </w:rPr>
        <w:t>QC</w:t>
      </w:r>
      <w:r>
        <w:rPr>
          <w:rFonts w:ascii="Times New Roman" w:hAnsi="Times New Roman" w:eastAsia="Times New Roman" w:cs="Times New Roman"/>
          <w:spacing w:val="33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活动，当年获得一</w:t>
      </w:r>
      <w:r>
        <w:rPr>
          <w:spacing w:val="6"/>
          <w:sz w:val="31"/>
          <w:szCs w:val="31"/>
        </w:rPr>
        <w:t>项市</w:t>
      </w:r>
      <w:r>
        <w:rPr>
          <w:sz w:val="31"/>
          <w:szCs w:val="31"/>
        </w:rPr>
        <w:t xml:space="preserve"> </w:t>
      </w:r>
      <w:r>
        <w:rPr>
          <w:spacing w:val="18"/>
          <w:sz w:val="31"/>
          <w:szCs w:val="31"/>
        </w:rPr>
        <w:t>级(含外省设区市)以上优质工程奖或近三年内获得二项县(市、</w:t>
      </w:r>
      <w:r>
        <w:rPr>
          <w:spacing w:val="6"/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>区)级优质工程奖或当年获得二项市级优秀质量管理小组及以上</w:t>
      </w:r>
      <w:r>
        <w:rPr>
          <w:spacing w:val="4"/>
          <w:sz w:val="31"/>
          <w:szCs w:val="31"/>
        </w:rPr>
        <w:t xml:space="preserve"> </w:t>
      </w:r>
      <w:r>
        <w:rPr>
          <w:sz w:val="31"/>
          <w:szCs w:val="31"/>
        </w:rPr>
        <w:tab/>
      </w:r>
      <w:r>
        <w:rPr>
          <w:spacing w:val="16"/>
          <w:sz w:val="31"/>
          <w:szCs w:val="31"/>
        </w:rPr>
        <w:t>(含)优秀质量管理小组或近三年内获得四项市级优秀质量管理</w:t>
      </w:r>
      <w:r>
        <w:rPr>
          <w:sz w:val="31"/>
          <w:szCs w:val="31"/>
        </w:rPr>
        <w:t xml:space="preserve"> </w:t>
      </w:r>
      <w:r>
        <w:rPr>
          <w:spacing w:val="19"/>
          <w:sz w:val="31"/>
          <w:szCs w:val="31"/>
        </w:rPr>
        <w:t>小组及以上(含)优秀质量管理小组。</w:t>
      </w:r>
    </w:p>
    <w:p w14:paraId="405BEEC8">
      <w:pPr>
        <w:pStyle w:val="2"/>
        <w:spacing w:before="84" w:line="285" w:lineRule="auto"/>
        <w:ind w:right="78" w:firstLine="660"/>
        <w:rPr>
          <w:sz w:val="31"/>
          <w:szCs w:val="31"/>
        </w:rPr>
      </w:pPr>
      <w:r>
        <w:rPr>
          <w:spacing w:val="3"/>
          <w:sz w:val="31"/>
          <w:szCs w:val="31"/>
        </w:rPr>
        <w:t>7、严格施工现场管理，实现安全生产和文明施工，注重环境</w:t>
      </w:r>
      <w:r>
        <w:rPr>
          <w:spacing w:val="12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保护和节能减排，近三年内没有发生安全生产死亡事故，当年度</w:t>
      </w:r>
      <w:r>
        <w:rPr>
          <w:spacing w:val="15"/>
          <w:sz w:val="31"/>
          <w:szCs w:val="31"/>
        </w:rPr>
        <w:t xml:space="preserve"> </w:t>
      </w:r>
      <w:r>
        <w:rPr>
          <w:spacing w:val="17"/>
          <w:sz w:val="31"/>
          <w:szCs w:val="31"/>
        </w:rPr>
        <w:t>创一项市级或三年内创二项县(市、区)级文明标化工地。</w:t>
      </w:r>
    </w:p>
    <w:p w14:paraId="3AA2860A">
      <w:pPr>
        <w:pStyle w:val="2"/>
        <w:spacing w:before="175" w:line="270" w:lineRule="auto"/>
        <w:ind w:right="64" w:firstLine="660"/>
        <w:rPr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8、</w:t>
      </w:r>
      <w:r>
        <w:rPr>
          <w:spacing w:val="4"/>
          <w:sz w:val="31"/>
          <w:szCs w:val="31"/>
        </w:rPr>
        <w:t>自觉参加建筑业企业项目经理继续教育或宣贯规范培训教</w:t>
      </w:r>
      <w:r>
        <w:rPr>
          <w:spacing w:val="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育，重视知识更新，并经考试取得统一发放的合格证书。</w:t>
      </w:r>
    </w:p>
    <w:p w14:paraId="528D6505">
      <w:pPr>
        <w:pStyle w:val="2"/>
        <w:spacing w:before="179" w:line="268" w:lineRule="auto"/>
        <w:ind w:right="77" w:firstLine="660"/>
        <w:rPr>
          <w:sz w:val="31"/>
          <w:szCs w:val="31"/>
        </w:rPr>
      </w:pPr>
      <w:r>
        <w:rPr>
          <w:spacing w:val="9"/>
          <w:sz w:val="31"/>
          <w:szCs w:val="31"/>
        </w:rPr>
        <w:t>9、所在企业经营效益显著,各项经济技术指标处于全行业或</w:t>
      </w:r>
      <w:r>
        <w:rPr>
          <w:spacing w:val="1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本地区、本行业领先水平，并有良好的社会信誉。</w:t>
      </w:r>
    </w:p>
    <w:p w14:paraId="7F426B60">
      <w:pPr>
        <w:spacing w:before="170" w:line="222" w:lineRule="auto"/>
        <w:ind w:left="664"/>
        <w:outlineLvl w:val="6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42"/>
          <w:sz w:val="31"/>
          <w:szCs w:val="31"/>
        </w:rPr>
        <w:t>第三章评选程序</w:t>
      </w:r>
    </w:p>
    <w:p w14:paraId="78D46D91">
      <w:pPr>
        <w:pStyle w:val="2"/>
        <w:spacing w:before="188" w:line="297" w:lineRule="auto"/>
        <w:ind w:right="61" w:firstLine="660"/>
        <w:rPr>
          <w:sz w:val="31"/>
          <w:szCs w:val="31"/>
        </w:rPr>
      </w:pPr>
      <w:r>
        <w:rPr>
          <w:spacing w:val="10"/>
          <w:sz w:val="31"/>
          <w:szCs w:val="31"/>
        </w:rPr>
        <w:t>第九条 “三优”评选工作每年度进行一次。</w:t>
      </w:r>
      <w:r>
        <w:rPr>
          <w:spacing w:val="9"/>
          <w:sz w:val="31"/>
          <w:szCs w:val="31"/>
        </w:rPr>
        <w:t>每年1月10日前</w:t>
      </w:r>
      <w:r>
        <w:rPr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由企业向市建联申报。</w:t>
      </w:r>
    </w:p>
    <w:p w14:paraId="1911BC88">
      <w:pPr>
        <w:pStyle w:val="2"/>
        <w:spacing w:before="72" w:line="307" w:lineRule="auto"/>
        <w:ind w:right="63" w:firstLine="660"/>
        <w:rPr>
          <w:sz w:val="31"/>
          <w:szCs w:val="31"/>
        </w:rPr>
      </w:pPr>
      <w:r>
        <w:rPr>
          <w:rFonts w:ascii="黑体" w:hAnsi="黑体" w:eastAsia="黑体" w:cs="黑体"/>
          <w:spacing w:val="12"/>
          <w:sz w:val="31"/>
          <w:szCs w:val="31"/>
        </w:rPr>
        <w:t>第十条</w:t>
      </w:r>
      <w:r>
        <w:rPr>
          <w:rFonts w:ascii="黑体" w:hAnsi="黑体" w:eastAsia="黑体" w:cs="黑体"/>
          <w:spacing w:val="125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市建联根据报送的材料进行综合评价，提出初评建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议和初选名单，提交评审委员会评审。</w:t>
      </w:r>
    </w:p>
    <w:p w14:paraId="04106042">
      <w:pPr>
        <w:pStyle w:val="2"/>
        <w:spacing w:before="62" w:line="308" w:lineRule="auto"/>
        <w:ind w:right="82" w:firstLine="660"/>
        <w:rPr>
          <w:sz w:val="31"/>
          <w:szCs w:val="31"/>
        </w:rPr>
      </w:pPr>
      <w:r>
        <w:rPr>
          <w:rFonts w:ascii="黑体" w:hAnsi="黑体" w:eastAsia="黑体" w:cs="黑体"/>
          <w:spacing w:val="11"/>
          <w:sz w:val="31"/>
          <w:szCs w:val="31"/>
        </w:rPr>
        <w:t>第十一条</w:t>
      </w:r>
      <w:r>
        <w:rPr>
          <w:rFonts w:ascii="黑体" w:hAnsi="黑体" w:eastAsia="黑体" w:cs="黑体"/>
          <w:spacing w:val="131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评审委员会对市建联提交的初选名单进行审查及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提交评委无记名投票表决，张榜公示七天，接受群众监督。</w:t>
      </w:r>
    </w:p>
    <w:p w14:paraId="3BEBBEF4">
      <w:pPr>
        <w:spacing w:line="308" w:lineRule="auto"/>
        <w:rPr>
          <w:sz w:val="31"/>
          <w:szCs w:val="31"/>
        </w:rPr>
        <w:sectPr>
          <w:footerReference r:id="rId8" w:type="default"/>
          <w:pgSz w:w="11900" w:h="16830"/>
          <w:pgMar w:top="1430" w:right="1245" w:bottom="1297" w:left="1599" w:header="0" w:footer="990" w:gutter="0"/>
          <w:cols w:space="720" w:num="1"/>
        </w:sectPr>
      </w:pPr>
    </w:p>
    <w:p w14:paraId="5574884B">
      <w:pPr>
        <w:spacing w:line="352" w:lineRule="auto"/>
        <w:rPr>
          <w:rFonts w:ascii="Arial"/>
          <w:sz w:val="21"/>
        </w:rPr>
      </w:pPr>
    </w:p>
    <w:p w14:paraId="5F802335">
      <w:pPr>
        <w:spacing w:line="352" w:lineRule="auto"/>
        <w:rPr>
          <w:rFonts w:ascii="Arial"/>
          <w:sz w:val="21"/>
        </w:rPr>
      </w:pPr>
    </w:p>
    <w:p w14:paraId="496B0954">
      <w:pPr>
        <w:spacing w:before="107" w:line="222" w:lineRule="auto"/>
        <w:ind w:left="664"/>
        <w:outlineLvl w:val="6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14"/>
          <w:sz w:val="33"/>
          <w:szCs w:val="33"/>
        </w:rPr>
        <w:t>第四章评选工作纪律</w:t>
      </w:r>
    </w:p>
    <w:p w14:paraId="7416815A">
      <w:pPr>
        <w:pStyle w:val="2"/>
        <w:spacing w:before="141" w:line="306" w:lineRule="auto"/>
        <w:ind w:left="19" w:right="26" w:firstLine="644"/>
        <w:jc w:val="both"/>
        <w:rPr>
          <w:sz w:val="29"/>
          <w:szCs w:val="29"/>
        </w:rPr>
      </w:pPr>
      <w:r>
        <w:rPr>
          <w:rFonts w:ascii="黑体" w:hAnsi="黑体" w:eastAsia="黑体" w:cs="黑体"/>
          <w:b/>
          <w:bCs/>
          <w:spacing w:val="1"/>
          <w:sz w:val="33"/>
          <w:szCs w:val="33"/>
        </w:rPr>
        <w:t>第十二条</w:t>
      </w:r>
      <w:r>
        <w:rPr>
          <w:rFonts w:ascii="黑体" w:hAnsi="黑体" w:eastAsia="黑体" w:cs="黑体"/>
          <w:spacing w:val="181"/>
          <w:sz w:val="33"/>
          <w:szCs w:val="33"/>
        </w:rPr>
        <w:t xml:space="preserve"> </w:t>
      </w:r>
      <w:r>
        <w:rPr>
          <w:spacing w:val="1"/>
          <w:sz w:val="33"/>
          <w:szCs w:val="33"/>
        </w:rPr>
        <w:t>申报企业必须如实提供申报材料并保证其真实</w:t>
      </w:r>
      <w:r>
        <w:rPr>
          <w:sz w:val="33"/>
          <w:szCs w:val="33"/>
        </w:rPr>
        <w:t xml:space="preserve"> 性。对有隐瞒、虚假、欺骗行为的企业和个人取消三年(含)的</w:t>
      </w:r>
      <w:r>
        <w:rPr>
          <w:spacing w:val="1"/>
          <w:sz w:val="33"/>
          <w:szCs w:val="33"/>
        </w:rPr>
        <w:t xml:space="preserve"> </w:t>
      </w:r>
      <w:r>
        <w:rPr>
          <w:spacing w:val="-3"/>
          <w:sz w:val="29"/>
          <w:szCs w:val="29"/>
        </w:rPr>
        <w:t>申报资格。</w:t>
      </w:r>
    </w:p>
    <w:p w14:paraId="638C9700">
      <w:pPr>
        <w:pStyle w:val="2"/>
        <w:spacing w:before="30" w:line="291" w:lineRule="auto"/>
        <w:ind w:right="34" w:firstLine="664"/>
        <w:jc w:val="both"/>
        <w:rPr>
          <w:sz w:val="33"/>
          <w:szCs w:val="33"/>
        </w:rPr>
      </w:pPr>
      <w:r>
        <w:rPr>
          <w:rFonts w:ascii="黑体" w:hAnsi="黑体" w:eastAsia="黑体" w:cs="黑体"/>
          <w:b/>
          <w:bCs/>
          <w:spacing w:val="-10"/>
          <w:sz w:val="33"/>
          <w:szCs w:val="33"/>
        </w:rPr>
        <w:t>第十三条</w:t>
      </w:r>
      <w:r>
        <w:rPr>
          <w:rFonts w:ascii="黑体" w:hAnsi="黑体" w:eastAsia="黑体" w:cs="黑体"/>
          <w:spacing w:val="119"/>
          <w:sz w:val="33"/>
          <w:szCs w:val="33"/>
        </w:rPr>
        <w:t xml:space="preserve"> </w:t>
      </w:r>
      <w:r>
        <w:rPr>
          <w:spacing w:val="-10"/>
          <w:sz w:val="33"/>
          <w:szCs w:val="33"/>
        </w:rPr>
        <w:t>推荐单位应实事求是，严格把关，客观评</w:t>
      </w:r>
      <w:r>
        <w:rPr>
          <w:spacing w:val="-11"/>
          <w:sz w:val="33"/>
          <w:szCs w:val="33"/>
        </w:rPr>
        <w:t>价。杜</w:t>
      </w:r>
      <w:r>
        <w:rPr>
          <w:sz w:val="33"/>
          <w:szCs w:val="33"/>
        </w:rPr>
        <w:t xml:space="preserve"> </w:t>
      </w:r>
      <w:r>
        <w:rPr>
          <w:spacing w:val="-11"/>
          <w:sz w:val="33"/>
          <w:szCs w:val="33"/>
        </w:rPr>
        <w:t>绝弄虚作假、徇私舞弊，确保推荐工作的严</w:t>
      </w:r>
      <w:r>
        <w:rPr>
          <w:spacing w:val="-12"/>
          <w:sz w:val="33"/>
          <w:szCs w:val="33"/>
        </w:rPr>
        <w:t>肃性、权威性和公正</w:t>
      </w:r>
      <w:r>
        <w:rPr>
          <w:sz w:val="33"/>
          <w:szCs w:val="33"/>
        </w:rPr>
        <w:t xml:space="preserve"> </w:t>
      </w:r>
      <w:r>
        <w:rPr>
          <w:spacing w:val="-18"/>
          <w:sz w:val="33"/>
          <w:szCs w:val="33"/>
        </w:rPr>
        <w:t>性。</w:t>
      </w:r>
    </w:p>
    <w:p w14:paraId="2BA4AB18">
      <w:pPr>
        <w:pStyle w:val="2"/>
        <w:spacing w:before="59" w:line="301" w:lineRule="auto"/>
        <w:ind w:left="19" w:right="36" w:firstLine="644"/>
        <w:jc w:val="both"/>
        <w:rPr>
          <w:sz w:val="29"/>
          <w:szCs w:val="29"/>
        </w:rPr>
      </w:pPr>
      <w:r>
        <w:rPr>
          <w:rFonts w:ascii="黑体" w:hAnsi="黑体" w:eastAsia="黑体" w:cs="黑体"/>
          <w:b/>
          <w:bCs/>
          <w:spacing w:val="-10"/>
          <w:sz w:val="33"/>
          <w:szCs w:val="33"/>
        </w:rPr>
        <w:t>第十四条</w:t>
      </w:r>
      <w:r>
        <w:rPr>
          <w:rFonts w:ascii="黑体" w:hAnsi="黑体" w:eastAsia="黑体" w:cs="黑体"/>
          <w:spacing w:val="120"/>
          <w:sz w:val="33"/>
          <w:szCs w:val="33"/>
        </w:rPr>
        <w:t xml:space="preserve"> </w:t>
      </w:r>
      <w:r>
        <w:rPr>
          <w:spacing w:val="-10"/>
          <w:sz w:val="33"/>
          <w:szCs w:val="33"/>
        </w:rPr>
        <w:t>初审和评审人员要秉公办事，严格执</w:t>
      </w:r>
      <w:r>
        <w:rPr>
          <w:spacing w:val="-11"/>
          <w:sz w:val="33"/>
          <w:szCs w:val="33"/>
        </w:rPr>
        <w:t>行推荐标准</w:t>
      </w:r>
      <w:r>
        <w:rPr>
          <w:sz w:val="33"/>
          <w:szCs w:val="33"/>
        </w:rPr>
        <w:t xml:space="preserve"> </w:t>
      </w:r>
      <w:r>
        <w:rPr>
          <w:spacing w:val="-12"/>
          <w:sz w:val="33"/>
          <w:szCs w:val="33"/>
        </w:rPr>
        <w:t>和有关规定，做到公平、公正，严格遵守纪律，杜绝一切形式的</w:t>
      </w:r>
      <w:r>
        <w:rPr>
          <w:spacing w:val="6"/>
          <w:sz w:val="33"/>
          <w:szCs w:val="33"/>
        </w:rPr>
        <w:t xml:space="preserve"> </w:t>
      </w:r>
      <w:r>
        <w:rPr>
          <w:spacing w:val="8"/>
          <w:sz w:val="29"/>
          <w:szCs w:val="29"/>
        </w:rPr>
        <w:t>不正之风。</w:t>
      </w:r>
    </w:p>
    <w:p w14:paraId="3BD86B05">
      <w:pPr>
        <w:spacing w:before="77" w:line="221" w:lineRule="auto"/>
        <w:ind w:left="664"/>
        <w:outlineLvl w:val="6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-17"/>
          <w:sz w:val="33"/>
          <w:szCs w:val="33"/>
        </w:rPr>
        <w:t>第五章</w:t>
      </w:r>
      <w:r>
        <w:rPr>
          <w:rFonts w:ascii="黑体" w:hAnsi="黑体" w:eastAsia="黑体" w:cs="黑体"/>
          <w:spacing w:val="132"/>
          <w:sz w:val="33"/>
          <w:szCs w:val="33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3"/>
          <w:szCs w:val="33"/>
        </w:rPr>
        <w:t>申报材料与递交方式</w:t>
      </w:r>
    </w:p>
    <w:p w14:paraId="44188C65">
      <w:pPr>
        <w:pStyle w:val="2"/>
        <w:spacing w:before="164" w:line="318" w:lineRule="auto"/>
        <w:ind w:left="19" w:right="46" w:firstLine="644"/>
        <w:jc w:val="both"/>
        <w:rPr>
          <w:sz w:val="29"/>
          <w:szCs w:val="29"/>
        </w:rPr>
      </w:pPr>
      <w:r>
        <w:rPr>
          <w:rFonts w:ascii="黑体" w:hAnsi="黑体" w:eastAsia="黑体" w:cs="黑体"/>
          <w:b/>
          <w:bCs/>
          <w:spacing w:val="10"/>
          <w:sz w:val="29"/>
          <w:szCs w:val="29"/>
        </w:rPr>
        <w:t>第十五条</w:t>
      </w:r>
      <w:r>
        <w:rPr>
          <w:rFonts w:ascii="黑体" w:hAnsi="黑体" w:eastAsia="黑体" w:cs="黑体"/>
          <w:spacing w:val="10"/>
          <w:sz w:val="29"/>
          <w:szCs w:val="29"/>
        </w:rPr>
        <w:t xml:space="preserve">  </w:t>
      </w:r>
      <w:r>
        <w:rPr>
          <w:spacing w:val="10"/>
          <w:sz w:val="29"/>
          <w:szCs w:val="29"/>
        </w:rPr>
        <w:t>申报“三优”的集体和个人，要分别填写《推荐(申</w:t>
      </w:r>
      <w:r>
        <w:rPr>
          <w:spacing w:val="7"/>
          <w:sz w:val="29"/>
          <w:szCs w:val="29"/>
        </w:rPr>
        <w:t xml:space="preserve"> </w:t>
      </w:r>
      <w:r>
        <w:rPr>
          <w:spacing w:val="-1"/>
          <w:sz w:val="33"/>
          <w:szCs w:val="33"/>
        </w:rPr>
        <w:t>报)表》和《评选记分表》,提供1000字以上的业绩材料。要求</w:t>
      </w:r>
      <w:r>
        <w:rPr>
          <w:spacing w:val="7"/>
          <w:sz w:val="33"/>
          <w:szCs w:val="33"/>
        </w:rPr>
        <w:t xml:space="preserve"> </w:t>
      </w:r>
      <w:r>
        <w:rPr>
          <w:spacing w:val="19"/>
          <w:sz w:val="29"/>
          <w:szCs w:val="29"/>
        </w:rPr>
        <w:t>内容真实，突出重点，统一使用第三人称。</w:t>
      </w:r>
    </w:p>
    <w:p w14:paraId="37E79571">
      <w:pPr>
        <w:pStyle w:val="2"/>
        <w:spacing w:before="3" w:line="298" w:lineRule="auto"/>
        <w:ind w:left="9" w:right="32" w:firstLine="654"/>
        <w:jc w:val="both"/>
        <w:rPr>
          <w:sz w:val="33"/>
          <w:szCs w:val="33"/>
        </w:rPr>
      </w:pPr>
      <w:r>
        <w:rPr>
          <w:rFonts w:ascii="黑体" w:hAnsi="黑体" w:eastAsia="黑体" w:cs="黑体"/>
          <w:b/>
          <w:bCs/>
          <w:spacing w:val="-10"/>
          <w:sz w:val="33"/>
          <w:szCs w:val="33"/>
        </w:rPr>
        <w:t>第十六条</w:t>
      </w:r>
      <w:r>
        <w:rPr>
          <w:rFonts w:ascii="黑体" w:hAnsi="黑体" w:eastAsia="黑体" w:cs="黑体"/>
          <w:spacing w:val="119"/>
          <w:sz w:val="33"/>
          <w:szCs w:val="33"/>
        </w:rPr>
        <w:t xml:space="preserve"> </w:t>
      </w:r>
      <w:r>
        <w:rPr>
          <w:spacing w:val="-10"/>
          <w:sz w:val="33"/>
          <w:szCs w:val="33"/>
        </w:rPr>
        <w:t>除上述材料外，根据申报的奖项另需提供</w:t>
      </w:r>
      <w:r>
        <w:rPr>
          <w:spacing w:val="-11"/>
          <w:sz w:val="33"/>
          <w:szCs w:val="33"/>
        </w:rPr>
        <w:t>下列证</w:t>
      </w:r>
      <w:r>
        <w:rPr>
          <w:sz w:val="33"/>
          <w:szCs w:val="33"/>
        </w:rPr>
        <w:t xml:space="preserve"> </w:t>
      </w:r>
      <w:r>
        <w:rPr>
          <w:spacing w:val="-12"/>
          <w:sz w:val="33"/>
          <w:szCs w:val="33"/>
        </w:rPr>
        <w:t>明材料：企业资质证书；企业营业执照；担任企业领导或建造师</w:t>
      </w:r>
      <w:r>
        <w:rPr>
          <w:spacing w:val="6"/>
          <w:sz w:val="33"/>
          <w:szCs w:val="33"/>
        </w:rPr>
        <w:t xml:space="preserve"> </w:t>
      </w:r>
      <w:r>
        <w:rPr>
          <w:spacing w:val="1"/>
          <w:sz w:val="33"/>
          <w:szCs w:val="33"/>
        </w:rPr>
        <w:t>项目经理的任职文件；三年(含)企业和个人获奖证明乐清市建</w:t>
      </w:r>
      <w:r>
        <w:rPr>
          <w:spacing w:val="14"/>
          <w:sz w:val="33"/>
          <w:szCs w:val="33"/>
        </w:rPr>
        <w:t xml:space="preserve"> </w:t>
      </w:r>
      <w:r>
        <w:rPr>
          <w:spacing w:val="-12"/>
          <w:sz w:val="33"/>
          <w:szCs w:val="33"/>
        </w:rPr>
        <w:t>筑业联合会会员证以及需要提供的其它证明材料。所有证明材料</w:t>
      </w:r>
      <w:r>
        <w:rPr>
          <w:spacing w:val="4"/>
          <w:sz w:val="33"/>
          <w:szCs w:val="33"/>
        </w:rPr>
        <w:t xml:space="preserve"> </w:t>
      </w:r>
      <w:r>
        <w:rPr>
          <w:spacing w:val="-15"/>
          <w:sz w:val="33"/>
          <w:szCs w:val="33"/>
        </w:rPr>
        <w:t>应为原件彩色扫描件，复印件扫描、黑白扫描件及</w:t>
      </w:r>
      <w:r>
        <w:rPr>
          <w:rFonts w:ascii="宋体" w:hAnsi="宋体" w:eastAsia="宋体" w:cs="宋体"/>
          <w:spacing w:val="-15"/>
          <w:sz w:val="33"/>
          <w:szCs w:val="33"/>
        </w:rPr>
        <w:t>PS</w:t>
      </w:r>
      <w:r>
        <w:rPr>
          <w:rFonts w:ascii="宋体" w:hAnsi="宋体" w:eastAsia="宋体" w:cs="宋体"/>
          <w:spacing w:val="-55"/>
          <w:sz w:val="33"/>
          <w:szCs w:val="33"/>
        </w:rPr>
        <w:t xml:space="preserve"> </w:t>
      </w:r>
      <w:r>
        <w:rPr>
          <w:spacing w:val="-15"/>
          <w:sz w:val="33"/>
          <w:szCs w:val="33"/>
        </w:rPr>
        <w:t>后扫描件无</w:t>
      </w:r>
      <w:r>
        <w:rPr>
          <w:sz w:val="33"/>
          <w:szCs w:val="33"/>
        </w:rPr>
        <w:t xml:space="preserve"> </w:t>
      </w:r>
      <w:r>
        <w:rPr>
          <w:spacing w:val="-18"/>
          <w:sz w:val="33"/>
          <w:szCs w:val="33"/>
        </w:rPr>
        <w:t>效。</w:t>
      </w:r>
    </w:p>
    <w:p w14:paraId="3F521131">
      <w:pPr>
        <w:pStyle w:val="2"/>
        <w:spacing w:before="72" w:line="313" w:lineRule="auto"/>
        <w:ind w:left="19" w:right="34" w:firstLine="644"/>
        <w:rPr>
          <w:sz w:val="33"/>
          <w:szCs w:val="33"/>
        </w:rPr>
      </w:pPr>
      <w:r>
        <w:rPr>
          <w:rFonts w:ascii="黑体" w:hAnsi="黑体" w:eastAsia="黑体" w:cs="黑体"/>
          <w:b/>
          <w:bCs/>
          <w:spacing w:val="-10"/>
          <w:sz w:val="33"/>
          <w:szCs w:val="33"/>
        </w:rPr>
        <w:t>第十七条</w:t>
      </w:r>
      <w:r>
        <w:rPr>
          <w:rFonts w:ascii="黑体" w:hAnsi="黑体" w:eastAsia="黑体" w:cs="黑体"/>
          <w:spacing w:val="120"/>
          <w:sz w:val="33"/>
          <w:szCs w:val="33"/>
        </w:rPr>
        <w:t xml:space="preserve"> </w:t>
      </w:r>
      <w:r>
        <w:rPr>
          <w:spacing w:val="-10"/>
          <w:sz w:val="33"/>
          <w:szCs w:val="33"/>
        </w:rPr>
        <w:t>材料递交方式：书面递交《业绩材料</w:t>
      </w:r>
      <w:r>
        <w:rPr>
          <w:spacing w:val="-11"/>
          <w:sz w:val="33"/>
          <w:szCs w:val="33"/>
        </w:rPr>
        <w:t>》和《乐清</w:t>
      </w:r>
      <w:r>
        <w:rPr>
          <w:sz w:val="33"/>
          <w:szCs w:val="33"/>
        </w:rPr>
        <w:t xml:space="preserve"> </w:t>
      </w:r>
      <w:r>
        <w:rPr>
          <w:spacing w:val="27"/>
          <w:sz w:val="29"/>
          <w:szCs w:val="29"/>
        </w:rPr>
        <w:t>市建筑业优秀企业评选加分表》(详见附件</w:t>
      </w:r>
      <w:r>
        <w:rPr>
          <w:spacing w:val="26"/>
          <w:sz w:val="29"/>
          <w:szCs w:val="29"/>
        </w:rPr>
        <w:t>)等材料合订本一份；</w:t>
      </w:r>
      <w:r>
        <w:rPr>
          <w:sz w:val="29"/>
          <w:szCs w:val="29"/>
        </w:rPr>
        <w:t xml:space="preserve"> </w:t>
      </w:r>
      <w:r>
        <w:rPr>
          <w:spacing w:val="38"/>
          <w:sz w:val="29"/>
          <w:szCs w:val="29"/>
        </w:rPr>
        <w:t>电子版乐清市建筑业优秀企业(企业家、建造师项目经理)评审</w:t>
      </w:r>
      <w:r>
        <w:rPr>
          <w:spacing w:val="12"/>
          <w:sz w:val="29"/>
          <w:szCs w:val="29"/>
        </w:rPr>
        <w:t xml:space="preserve"> </w:t>
      </w:r>
      <w:r>
        <w:rPr>
          <w:spacing w:val="7"/>
          <w:sz w:val="33"/>
          <w:szCs w:val="33"/>
        </w:rPr>
        <w:t>表</w:t>
      </w:r>
      <w:r>
        <w:rPr>
          <w:spacing w:val="-69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3"/>
          <w:szCs w:val="33"/>
        </w:rPr>
        <w:t>(</w:t>
      </w:r>
      <w:r>
        <w:rPr>
          <w:rFonts w:ascii="Times New Roman" w:hAnsi="Times New Roman" w:eastAsia="Times New Roman" w:cs="Times New Roman"/>
          <w:sz w:val="33"/>
          <w:szCs w:val="33"/>
        </w:rPr>
        <w:t>WORD</w:t>
      </w:r>
      <w:r>
        <w:rPr>
          <w:rFonts w:ascii="Times New Roman" w:hAnsi="Times New Roman" w:eastAsia="Times New Roman" w:cs="Times New Roman"/>
          <w:spacing w:val="44"/>
          <w:sz w:val="33"/>
          <w:szCs w:val="33"/>
        </w:rPr>
        <w:t xml:space="preserve"> </w:t>
      </w:r>
      <w:r>
        <w:rPr>
          <w:spacing w:val="7"/>
          <w:sz w:val="33"/>
          <w:szCs w:val="33"/>
        </w:rPr>
        <w:t>格式)一份；推荐(申报)所有证明材料电子版文件</w:t>
      </w:r>
    </w:p>
    <w:p w14:paraId="27DAEC0F">
      <w:pPr>
        <w:spacing w:line="313" w:lineRule="auto"/>
        <w:rPr>
          <w:sz w:val="33"/>
          <w:szCs w:val="33"/>
        </w:rPr>
        <w:sectPr>
          <w:footerReference r:id="rId9" w:type="default"/>
          <w:pgSz w:w="11900" w:h="16830"/>
          <w:pgMar w:top="1430" w:right="1183" w:bottom="1281" w:left="1720" w:header="0" w:footer="995" w:gutter="0"/>
          <w:cols w:space="720" w:num="1"/>
        </w:sectPr>
      </w:pPr>
    </w:p>
    <w:p w14:paraId="22DFC331">
      <w:pPr>
        <w:spacing w:line="346" w:lineRule="auto"/>
        <w:rPr>
          <w:rFonts w:ascii="Arial"/>
          <w:sz w:val="21"/>
        </w:rPr>
      </w:pPr>
    </w:p>
    <w:p w14:paraId="37F42209">
      <w:pPr>
        <w:spacing w:line="346" w:lineRule="auto"/>
        <w:rPr>
          <w:rFonts w:ascii="Arial"/>
          <w:sz w:val="21"/>
        </w:rPr>
      </w:pPr>
    </w:p>
    <w:p w14:paraId="07259475">
      <w:pPr>
        <w:pStyle w:val="2"/>
        <w:spacing w:before="104" w:line="222" w:lineRule="auto"/>
        <w:ind w:left="160"/>
        <w:rPr>
          <w:sz w:val="32"/>
          <w:szCs w:val="32"/>
        </w:rPr>
      </w:pPr>
      <w:r>
        <w:rPr>
          <w:rFonts w:ascii="宋体" w:hAnsi="宋体" w:eastAsia="宋体" w:cs="宋体"/>
          <w:spacing w:val="1"/>
          <w:sz w:val="32"/>
          <w:szCs w:val="32"/>
        </w:rPr>
        <w:t>(</w:t>
      </w:r>
      <w:r>
        <w:rPr>
          <w:rFonts w:ascii="宋体" w:hAnsi="宋体" w:eastAsia="宋体" w:cs="宋体"/>
          <w:sz w:val="32"/>
          <w:szCs w:val="32"/>
        </w:rPr>
        <w:t>PDF</w:t>
      </w:r>
      <w:r>
        <w:rPr>
          <w:rFonts w:ascii="宋体" w:hAnsi="宋体" w:eastAsia="宋体" w:cs="宋体"/>
          <w:spacing w:val="71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或</w:t>
      </w:r>
      <w:r>
        <w:rPr>
          <w:spacing w:val="-64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WORD</w:t>
      </w:r>
      <w:r>
        <w:rPr>
          <w:rFonts w:ascii="宋体" w:hAnsi="宋体" w:eastAsia="宋体" w:cs="宋体"/>
          <w:spacing w:val="56"/>
          <w:sz w:val="32"/>
          <w:szCs w:val="32"/>
        </w:rPr>
        <w:t xml:space="preserve">  </w:t>
      </w:r>
      <w:r>
        <w:rPr>
          <w:spacing w:val="1"/>
          <w:sz w:val="32"/>
          <w:szCs w:val="32"/>
        </w:rPr>
        <w:t>格式，配置目录)一份。</w:t>
      </w:r>
    </w:p>
    <w:p w14:paraId="1051C84B">
      <w:pPr>
        <w:spacing w:before="140" w:line="222" w:lineRule="auto"/>
        <w:ind w:left="674"/>
        <w:outlineLvl w:val="6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30"/>
          <w:sz w:val="32"/>
          <w:szCs w:val="32"/>
        </w:rPr>
        <w:t>第六章奖励和惩罚</w:t>
      </w:r>
    </w:p>
    <w:p w14:paraId="5BBBE682">
      <w:pPr>
        <w:pStyle w:val="2"/>
        <w:spacing w:before="185" w:line="311" w:lineRule="auto"/>
        <w:ind w:firstLine="674"/>
        <w:jc w:val="both"/>
        <w:rPr>
          <w:sz w:val="26"/>
          <w:szCs w:val="26"/>
        </w:rPr>
      </w:pPr>
      <w:r>
        <w:rPr>
          <w:rFonts w:ascii="黑体" w:hAnsi="黑体" w:eastAsia="黑体" w:cs="黑体"/>
          <w:b/>
          <w:bCs/>
          <w:sz w:val="32"/>
          <w:szCs w:val="32"/>
        </w:rPr>
        <w:t>第十八条</w:t>
      </w:r>
      <w:r>
        <w:rPr>
          <w:rFonts w:ascii="黑体" w:hAnsi="黑体" w:eastAsia="黑体" w:cs="黑体"/>
          <w:sz w:val="32"/>
          <w:szCs w:val="32"/>
        </w:rPr>
        <w:t xml:space="preserve">  </w:t>
      </w:r>
      <w:r>
        <w:rPr>
          <w:sz w:val="32"/>
          <w:szCs w:val="32"/>
        </w:rPr>
        <w:t>获得“三优”的集体和个人由乐</w:t>
      </w:r>
      <w:r>
        <w:rPr>
          <w:spacing w:val="-1"/>
          <w:sz w:val="32"/>
          <w:szCs w:val="32"/>
        </w:rPr>
        <w:t>清市住房和城乡</w:t>
      </w:r>
      <w:r>
        <w:rPr>
          <w:sz w:val="32"/>
          <w:szCs w:val="32"/>
        </w:rPr>
        <w:t xml:space="preserve"> </w:t>
      </w:r>
      <w:r>
        <w:rPr>
          <w:spacing w:val="5"/>
          <w:sz w:val="32"/>
          <w:szCs w:val="32"/>
        </w:rPr>
        <w:t>建设局发给荣誉证书(牌),在全市范围公布表彰。优秀企业家和</w:t>
      </w:r>
      <w:r>
        <w:rPr>
          <w:spacing w:val="18"/>
          <w:sz w:val="32"/>
          <w:szCs w:val="32"/>
        </w:rPr>
        <w:t xml:space="preserve"> </w:t>
      </w:r>
      <w:r>
        <w:rPr>
          <w:sz w:val="32"/>
          <w:szCs w:val="32"/>
        </w:rPr>
        <w:t xml:space="preserve">优秀项目经理所在企业可另行对其进行奖励，奖励办法由企业自 </w:t>
      </w:r>
      <w:r>
        <w:rPr>
          <w:spacing w:val="25"/>
          <w:sz w:val="26"/>
          <w:szCs w:val="26"/>
        </w:rPr>
        <w:t>行规定</w:t>
      </w:r>
      <w:r>
        <w:rPr>
          <w:spacing w:val="-67"/>
          <w:sz w:val="26"/>
          <w:szCs w:val="26"/>
        </w:rPr>
        <w:t xml:space="preserve"> </w:t>
      </w:r>
      <w:r>
        <w:rPr>
          <w:spacing w:val="25"/>
          <w:sz w:val="26"/>
          <w:szCs w:val="26"/>
        </w:rPr>
        <w:t>。</w:t>
      </w:r>
    </w:p>
    <w:p w14:paraId="1BF71861">
      <w:pPr>
        <w:pStyle w:val="2"/>
        <w:spacing w:before="83" w:line="305" w:lineRule="auto"/>
        <w:ind w:right="15" w:firstLine="674"/>
        <w:rPr>
          <w:sz w:val="32"/>
          <w:szCs w:val="32"/>
        </w:rPr>
      </w:pPr>
      <w:r>
        <w:rPr>
          <w:rFonts w:ascii="黑体" w:hAnsi="黑体" w:eastAsia="黑体" w:cs="黑体"/>
          <w:b/>
          <w:bCs/>
          <w:spacing w:val="-12"/>
          <w:sz w:val="32"/>
          <w:szCs w:val="32"/>
        </w:rPr>
        <w:t>第十九条</w:t>
      </w:r>
      <w:r>
        <w:rPr>
          <w:rFonts w:ascii="黑体" w:hAnsi="黑体" w:eastAsia="黑体" w:cs="黑体"/>
          <w:spacing w:val="-12"/>
          <w:sz w:val="32"/>
          <w:szCs w:val="32"/>
        </w:rPr>
        <w:t xml:space="preserve">  </w:t>
      </w:r>
      <w:r>
        <w:rPr>
          <w:spacing w:val="-12"/>
          <w:sz w:val="32"/>
          <w:szCs w:val="32"/>
        </w:rPr>
        <w:t>获“三优”荣誉的企业和个人由乐</w:t>
      </w:r>
      <w:r>
        <w:rPr>
          <w:spacing w:val="-13"/>
          <w:sz w:val="32"/>
          <w:szCs w:val="32"/>
        </w:rPr>
        <w:t>清市建筑业联合</w:t>
      </w:r>
      <w:r>
        <w:rPr>
          <w:sz w:val="32"/>
          <w:szCs w:val="32"/>
        </w:rPr>
        <w:t xml:space="preserve"> 会在其中择优向温州市建筑业联合会、浙江省建筑业行业协</w:t>
      </w:r>
      <w:r>
        <w:rPr>
          <w:spacing w:val="-1"/>
          <w:sz w:val="32"/>
          <w:szCs w:val="32"/>
        </w:rPr>
        <w:t>会、</w:t>
      </w:r>
      <w:r>
        <w:rPr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中国建筑业协会和中国施工企业管理协会推荐参加温州市、浙江</w:t>
      </w:r>
      <w:r>
        <w:rPr>
          <w:spacing w:val="14"/>
          <w:sz w:val="32"/>
          <w:szCs w:val="32"/>
        </w:rPr>
        <w:t xml:space="preserve"> </w:t>
      </w:r>
      <w:r>
        <w:rPr>
          <w:spacing w:val="-7"/>
          <w:sz w:val="32"/>
          <w:szCs w:val="32"/>
        </w:rPr>
        <w:t>省或全国建筑业评优奖项的评选。</w:t>
      </w:r>
    </w:p>
    <w:p w14:paraId="38129B34">
      <w:pPr>
        <w:pStyle w:val="2"/>
        <w:spacing w:before="47" w:line="303" w:lineRule="auto"/>
        <w:ind w:right="4" w:firstLine="674"/>
        <w:rPr>
          <w:sz w:val="32"/>
          <w:szCs w:val="32"/>
        </w:rPr>
      </w:pPr>
      <w:r>
        <w:rPr>
          <w:rFonts w:ascii="黑体" w:hAnsi="黑体" w:eastAsia="黑体" w:cs="黑体"/>
          <w:b/>
          <w:bCs/>
          <w:spacing w:val="-1"/>
          <w:sz w:val="32"/>
          <w:szCs w:val="32"/>
        </w:rPr>
        <w:t>第二十条</w:t>
      </w:r>
      <w:r>
        <w:rPr>
          <w:rFonts w:ascii="黑体" w:hAnsi="黑体" w:eastAsia="黑体" w:cs="黑体"/>
          <w:spacing w:val="-1"/>
          <w:sz w:val="32"/>
          <w:szCs w:val="32"/>
        </w:rPr>
        <w:t xml:space="preserve">  </w:t>
      </w:r>
      <w:r>
        <w:rPr>
          <w:spacing w:val="-1"/>
          <w:sz w:val="32"/>
          <w:szCs w:val="32"/>
        </w:rPr>
        <w:t>申报人隐瞒有关情况或提供虚假材料的，不予受</w:t>
      </w:r>
      <w:r>
        <w:rPr>
          <w:spacing w:val="15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理并给予通报批评，三年内不得参评；对已获优秀称号的企业发</w:t>
      </w:r>
      <w:r>
        <w:rPr>
          <w:spacing w:val="3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现其申报材料有弄虚作假行为的，经核实后撤消其荣誉称号，收</w:t>
      </w:r>
      <w:r>
        <w:rPr>
          <w:spacing w:val="6"/>
          <w:sz w:val="32"/>
          <w:szCs w:val="32"/>
        </w:rPr>
        <w:t xml:space="preserve"> </w:t>
      </w:r>
      <w:r>
        <w:rPr>
          <w:spacing w:val="8"/>
          <w:sz w:val="32"/>
          <w:szCs w:val="32"/>
        </w:rPr>
        <w:t>回荣誉证书和奖牌，并在三年(含)不得申报。</w:t>
      </w:r>
    </w:p>
    <w:p w14:paraId="174C05AD">
      <w:pPr>
        <w:spacing w:before="48" w:line="222" w:lineRule="auto"/>
        <w:ind w:left="674"/>
        <w:outlineLvl w:val="6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7"/>
          <w:sz w:val="32"/>
          <w:szCs w:val="32"/>
        </w:rPr>
        <w:t>第</w:t>
      </w:r>
      <w:r>
        <w:rPr>
          <w:rFonts w:ascii="黑体" w:hAnsi="黑体" w:eastAsia="黑体" w:cs="黑体"/>
          <w:spacing w:val="-4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2"/>
          <w:szCs w:val="32"/>
        </w:rPr>
        <w:t>七</w:t>
      </w:r>
      <w:r>
        <w:rPr>
          <w:rFonts w:ascii="黑体" w:hAnsi="黑体" w:eastAsia="黑体" w:cs="黑体"/>
          <w:spacing w:val="-39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2"/>
          <w:szCs w:val="32"/>
        </w:rPr>
        <w:t>章</w:t>
      </w:r>
      <w:r>
        <w:rPr>
          <w:rFonts w:ascii="黑体" w:hAnsi="黑体" w:eastAsia="黑体" w:cs="黑体"/>
          <w:spacing w:val="-2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2"/>
          <w:szCs w:val="32"/>
        </w:rPr>
        <w:t>附</w:t>
      </w:r>
      <w:r>
        <w:rPr>
          <w:rFonts w:ascii="黑体" w:hAnsi="黑体" w:eastAsia="黑体" w:cs="黑体"/>
          <w:spacing w:val="44"/>
          <w:sz w:val="32"/>
          <w:szCs w:val="32"/>
        </w:rPr>
        <w:t xml:space="preserve">  </w:t>
      </w:r>
      <w:r>
        <w:rPr>
          <w:rFonts w:ascii="黑体" w:hAnsi="黑体" w:eastAsia="黑体" w:cs="黑体"/>
          <w:b/>
          <w:bCs/>
          <w:spacing w:val="-17"/>
          <w:sz w:val="32"/>
          <w:szCs w:val="32"/>
        </w:rPr>
        <w:t>则</w:t>
      </w:r>
    </w:p>
    <w:p w14:paraId="655B1532">
      <w:pPr>
        <w:pStyle w:val="2"/>
        <w:spacing w:before="166" w:line="298" w:lineRule="auto"/>
        <w:ind w:right="7" w:firstLine="67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2"/>
          <w:sz w:val="32"/>
          <w:szCs w:val="32"/>
        </w:rPr>
        <w:t>第二十一条</w:t>
      </w:r>
      <w:r>
        <w:rPr>
          <w:rFonts w:ascii="黑体" w:hAnsi="黑体" w:eastAsia="黑体" w:cs="黑体"/>
          <w:spacing w:val="113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本实施细则自公布之日起施行，原乐住规建发</w:t>
      </w:r>
      <w:r>
        <w:rPr>
          <w:sz w:val="32"/>
          <w:szCs w:val="32"/>
        </w:rPr>
        <w:t xml:space="preserve"> </w:t>
      </w:r>
      <w:r>
        <w:rPr>
          <w:rFonts w:ascii="黑体" w:hAnsi="黑体" w:eastAsia="黑体" w:cs="黑体"/>
          <w:sz w:val="32"/>
          <w:szCs w:val="32"/>
        </w:rPr>
        <w:t>〔2013〕703号同时废止。</w:t>
      </w:r>
    </w:p>
    <w:p w14:paraId="2428CA79">
      <w:pPr>
        <w:pStyle w:val="2"/>
        <w:spacing w:before="48" w:line="222" w:lineRule="auto"/>
        <w:ind w:left="670"/>
        <w:rPr>
          <w:sz w:val="32"/>
          <w:szCs w:val="32"/>
        </w:rPr>
      </w:pPr>
      <w:r>
        <w:rPr>
          <w:rFonts w:ascii="黑体" w:hAnsi="黑体" w:eastAsia="黑体" w:cs="黑体"/>
          <w:spacing w:val="-4"/>
          <w:sz w:val="32"/>
          <w:szCs w:val="32"/>
        </w:rPr>
        <w:t>第二十二条</w:t>
      </w:r>
      <w:r>
        <w:rPr>
          <w:rFonts w:ascii="黑体" w:hAnsi="黑体" w:eastAsia="黑体" w:cs="黑体"/>
          <w:spacing w:val="105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本实施细则由乐清市住建局负责解释。</w:t>
      </w:r>
    </w:p>
    <w:p w14:paraId="53126C81">
      <w:pPr>
        <w:spacing w:line="222" w:lineRule="auto"/>
        <w:rPr>
          <w:sz w:val="32"/>
          <w:szCs w:val="32"/>
        </w:rPr>
        <w:sectPr>
          <w:footerReference r:id="rId10" w:type="default"/>
          <w:pgSz w:w="11900" w:h="16830"/>
          <w:pgMar w:top="1430" w:right="1267" w:bottom="1304" w:left="1629" w:header="0" w:footer="987" w:gutter="0"/>
          <w:cols w:space="720" w:num="1"/>
        </w:sectPr>
      </w:pPr>
    </w:p>
    <w:p w14:paraId="7B072CCF">
      <w:pPr>
        <w:spacing w:before="63" w:line="224" w:lineRule="auto"/>
        <w:ind w:left="11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2"/>
          <w:sz w:val="31"/>
          <w:szCs w:val="31"/>
        </w:rPr>
        <w:t>附件</w:t>
      </w:r>
    </w:p>
    <w:p w14:paraId="542FAB5B">
      <w:pPr>
        <w:spacing w:before="177" w:line="205" w:lineRule="auto"/>
        <w:ind w:left="1670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-4"/>
          <w:sz w:val="40"/>
          <w:szCs w:val="40"/>
        </w:rPr>
        <w:t>乐清市建筑业优秀企业评选加分表</w:t>
      </w:r>
    </w:p>
    <w:tbl>
      <w:tblPr>
        <w:tblStyle w:val="5"/>
        <w:tblW w:w="100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3"/>
        <w:gridCol w:w="3466"/>
        <w:gridCol w:w="1968"/>
        <w:gridCol w:w="1129"/>
        <w:gridCol w:w="1099"/>
        <w:gridCol w:w="1094"/>
      </w:tblGrid>
      <w:tr w14:paraId="66C7E9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729" w:type="dxa"/>
            <w:gridSpan w:val="2"/>
            <w:vAlign w:val="top"/>
          </w:tcPr>
          <w:p w14:paraId="52945513">
            <w:pPr>
              <w:pStyle w:val="6"/>
              <w:spacing w:before="203" w:line="219" w:lineRule="auto"/>
              <w:ind w:left="1804"/>
            </w:pPr>
            <w:r>
              <w:rPr>
                <w:spacing w:val="-14"/>
              </w:rPr>
              <w:t>加</w:t>
            </w:r>
            <w:r>
              <w:rPr>
                <w:spacing w:val="21"/>
              </w:rPr>
              <w:t xml:space="preserve"> </w:t>
            </w:r>
            <w:r>
              <w:rPr>
                <w:spacing w:val="-14"/>
              </w:rPr>
              <w:t>分</w:t>
            </w:r>
            <w:r>
              <w:rPr>
                <w:spacing w:val="41"/>
              </w:rPr>
              <w:t xml:space="preserve"> </w:t>
            </w:r>
            <w:r>
              <w:rPr>
                <w:spacing w:val="-14"/>
              </w:rPr>
              <w:t>内</w:t>
            </w:r>
            <w:r>
              <w:rPr>
                <w:spacing w:val="19"/>
              </w:rPr>
              <w:t xml:space="preserve"> </w:t>
            </w:r>
            <w:r>
              <w:rPr>
                <w:spacing w:val="-14"/>
              </w:rPr>
              <w:t>容</w:t>
            </w:r>
          </w:p>
        </w:tc>
        <w:tc>
          <w:tcPr>
            <w:tcW w:w="1968" w:type="dxa"/>
            <w:vAlign w:val="top"/>
          </w:tcPr>
          <w:p w14:paraId="01237135">
            <w:pPr>
              <w:pStyle w:val="6"/>
              <w:spacing w:before="202" w:line="219" w:lineRule="auto"/>
              <w:ind w:left="395"/>
            </w:pPr>
            <w:r>
              <w:rPr>
                <w:spacing w:val="-7"/>
              </w:rPr>
              <w:t>基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本</w:t>
            </w:r>
            <w:r>
              <w:rPr>
                <w:spacing w:val="17"/>
              </w:rPr>
              <w:t xml:space="preserve"> </w:t>
            </w:r>
            <w:r>
              <w:rPr>
                <w:spacing w:val="-7"/>
              </w:rPr>
              <w:t>指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标</w:t>
            </w:r>
          </w:p>
        </w:tc>
        <w:tc>
          <w:tcPr>
            <w:tcW w:w="1129" w:type="dxa"/>
            <w:vAlign w:val="top"/>
          </w:tcPr>
          <w:p w14:paraId="54A394CD">
            <w:pPr>
              <w:pStyle w:val="6"/>
              <w:spacing w:before="44" w:line="246" w:lineRule="auto"/>
              <w:ind w:left="346" w:right="248" w:hanging="99"/>
            </w:pPr>
            <w:r>
              <w:rPr>
                <w:spacing w:val="-3"/>
              </w:rPr>
              <w:t>超指标</w:t>
            </w:r>
            <w:r>
              <w:t xml:space="preserve"> </w:t>
            </w:r>
            <w:r>
              <w:rPr>
                <w:spacing w:val="15"/>
              </w:rPr>
              <w:t>(项)</w:t>
            </w:r>
          </w:p>
        </w:tc>
        <w:tc>
          <w:tcPr>
            <w:tcW w:w="1099" w:type="dxa"/>
            <w:vAlign w:val="top"/>
          </w:tcPr>
          <w:p w14:paraId="4E0961AC">
            <w:pPr>
              <w:pStyle w:val="6"/>
              <w:spacing w:before="44" w:line="246" w:lineRule="auto"/>
              <w:ind w:left="338" w:right="128" w:hanging="210"/>
            </w:pPr>
            <w:r>
              <w:rPr>
                <w:spacing w:val="-3"/>
              </w:rPr>
              <w:t>加分标准</w:t>
            </w:r>
            <w:r>
              <w:rPr>
                <w:spacing w:val="2"/>
              </w:rPr>
              <w:t xml:space="preserve"> </w:t>
            </w:r>
            <w:r>
              <w:rPr>
                <w:spacing w:val="15"/>
              </w:rPr>
              <w:t>(分)</w:t>
            </w:r>
          </w:p>
        </w:tc>
        <w:tc>
          <w:tcPr>
            <w:tcW w:w="1094" w:type="dxa"/>
            <w:vAlign w:val="top"/>
          </w:tcPr>
          <w:p w14:paraId="0A6476A0">
            <w:pPr>
              <w:pStyle w:val="6"/>
              <w:spacing w:before="204" w:line="220" w:lineRule="auto"/>
              <w:ind w:left="280"/>
            </w:pPr>
            <w:r>
              <w:rPr>
                <w:spacing w:val="3"/>
              </w:rPr>
              <w:t>自评分</w:t>
            </w:r>
          </w:p>
        </w:tc>
      </w:tr>
      <w:tr w14:paraId="0D92D6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restart"/>
            <w:tcBorders>
              <w:bottom w:val="nil"/>
            </w:tcBorders>
            <w:textDirection w:val="tbRlV"/>
            <w:vAlign w:val="top"/>
          </w:tcPr>
          <w:p w14:paraId="66A247D0">
            <w:pPr>
              <w:spacing w:line="451" w:lineRule="auto"/>
              <w:rPr>
                <w:rFonts w:ascii="Arial"/>
                <w:sz w:val="21"/>
              </w:rPr>
            </w:pPr>
          </w:p>
          <w:p w14:paraId="68FC711A">
            <w:pPr>
              <w:pStyle w:val="6"/>
              <w:spacing w:before="71" w:line="201" w:lineRule="auto"/>
              <w:ind w:left="530"/>
            </w:pPr>
            <w:r>
              <w:t>值</w:t>
            </w:r>
          </w:p>
        </w:tc>
        <w:tc>
          <w:tcPr>
            <w:tcW w:w="3466" w:type="dxa"/>
            <w:vAlign w:val="top"/>
          </w:tcPr>
          <w:p w14:paraId="3A6C3DE2">
            <w:pPr>
              <w:pStyle w:val="6"/>
              <w:spacing w:before="49" w:line="219" w:lineRule="auto"/>
              <w:ind w:left="991"/>
            </w:pPr>
            <w:r>
              <w:rPr>
                <w:spacing w:val="1"/>
              </w:rPr>
              <w:t>总承包特级企业</w:t>
            </w:r>
          </w:p>
        </w:tc>
        <w:tc>
          <w:tcPr>
            <w:tcW w:w="1968" w:type="dxa"/>
            <w:vAlign w:val="top"/>
          </w:tcPr>
          <w:p w14:paraId="53B628E5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Merge w:val="restart"/>
            <w:tcBorders>
              <w:bottom w:val="nil"/>
            </w:tcBorders>
            <w:vAlign w:val="top"/>
          </w:tcPr>
          <w:p w14:paraId="1C6BFD8E">
            <w:pPr>
              <w:spacing w:line="249" w:lineRule="auto"/>
              <w:rPr>
                <w:rFonts w:ascii="Arial"/>
                <w:sz w:val="21"/>
              </w:rPr>
            </w:pPr>
          </w:p>
          <w:p w14:paraId="48EE1FDD">
            <w:pPr>
              <w:spacing w:line="250" w:lineRule="auto"/>
              <w:rPr>
                <w:rFonts w:ascii="Arial"/>
                <w:sz w:val="21"/>
              </w:rPr>
            </w:pPr>
          </w:p>
          <w:p w14:paraId="05432964">
            <w:pPr>
              <w:spacing w:line="250" w:lineRule="auto"/>
              <w:rPr>
                <w:rFonts w:ascii="Arial"/>
                <w:sz w:val="21"/>
              </w:rPr>
            </w:pPr>
          </w:p>
          <w:p w14:paraId="761E97A0">
            <w:pPr>
              <w:spacing w:line="250" w:lineRule="auto"/>
              <w:rPr>
                <w:rFonts w:ascii="Arial"/>
                <w:sz w:val="21"/>
              </w:rPr>
            </w:pPr>
          </w:p>
          <w:p w14:paraId="2DF70154">
            <w:pPr>
              <w:pStyle w:val="6"/>
              <w:spacing w:before="68" w:line="183" w:lineRule="auto"/>
              <w:ind w:left="397"/>
            </w:pPr>
            <w:r>
              <w:rPr>
                <w:spacing w:val="-3"/>
              </w:rPr>
              <w:t>50%</w:t>
            </w:r>
          </w:p>
        </w:tc>
        <w:tc>
          <w:tcPr>
            <w:tcW w:w="1099" w:type="dxa"/>
            <w:vMerge w:val="restart"/>
            <w:tcBorders>
              <w:bottom w:val="nil"/>
            </w:tcBorders>
            <w:vAlign w:val="top"/>
          </w:tcPr>
          <w:p w14:paraId="538BA3BF">
            <w:pPr>
              <w:spacing w:line="359" w:lineRule="auto"/>
              <w:rPr>
                <w:rFonts w:ascii="Arial"/>
                <w:sz w:val="21"/>
              </w:rPr>
            </w:pPr>
          </w:p>
          <w:p w14:paraId="2EB55AA8">
            <w:pPr>
              <w:spacing w:line="360" w:lineRule="auto"/>
              <w:rPr>
                <w:rFonts w:ascii="Arial"/>
                <w:sz w:val="21"/>
              </w:rPr>
            </w:pPr>
          </w:p>
          <w:p w14:paraId="19488FEB">
            <w:pPr>
              <w:pStyle w:val="6"/>
              <w:spacing w:before="69" w:line="184" w:lineRule="auto"/>
              <w:ind w:left="438"/>
            </w:pPr>
            <w:r>
              <w:rPr>
                <w:spacing w:val="-6"/>
              </w:rPr>
              <w:t>10</w:t>
            </w:r>
          </w:p>
          <w:p w14:paraId="081CDE61">
            <w:pPr>
              <w:pStyle w:val="6"/>
              <w:spacing w:before="27" w:line="219" w:lineRule="auto"/>
              <w:ind w:left="178"/>
            </w:pPr>
            <w:r>
              <w:rPr>
                <w:spacing w:val="1"/>
              </w:rPr>
              <w:t>(满分30</w:t>
            </w:r>
          </w:p>
          <w:p w14:paraId="2BB0B74F">
            <w:pPr>
              <w:pStyle w:val="6"/>
              <w:spacing w:before="71" w:line="220" w:lineRule="auto"/>
              <w:ind w:left="388"/>
            </w:pPr>
            <w:r>
              <w:rPr>
                <w:spacing w:val="-6"/>
              </w:rPr>
              <w:t>分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)</w:t>
            </w:r>
          </w:p>
        </w:tc>
        <w:tc>
          <w:tcPr>
            <w:tcW w:w="1094" w:type="dxa"/>
            <w:vAlign w:val="top"/>
          </w:tcPr>
          <w:p w14:paraId="4571C110">
            <w:pPr>
              <w:rPr>
                <w:rFonts w:ascii="Arial"/>
                <w:sz w:val="21"/>
              </w:rPr>
            </w:pPr>
          </w:p>
        </w:tc>
      </w:tr>
      <w:tr w14:paraId="64FBF2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80F50D1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2408110E">
            <w:pPr>
              <w:pStyle w:val="6"/>
              <w:spacing w:before="59" w:line="219" w:lineRule="auto"/>
              <w:ind w:left="991"/>
            </w:pPr>
            <w:r>
              <w:rPr>
                <w:spacing w:val="1"/>
              </w:rPr>
              <w:t>总承包一级企业</w:t>
            </w:r>
          </w:p>
        </w:tc>
        <w:tc>
          <w:tcPr>
            <w:tcW w:w="1968" w:type="dxa"/>
            <w:vAlign w:val="top"/>
          </w:tcPr>
          <w:p w14:paraId="233609FC">
            <w:pPr>
              <w:pStyle w:val="6"/>
              <w:spacing w:before="59" w:line="219" w:lineRule="auto"/>
              <w:ind w:left="345"/>
            </w:pPr>
            <w:r>
              <w:rPr>
                <w:spacing w:val="1"/>
              </w:rPr>
              <w:t>3年平均5亿元</w:t>
            </w:r>
          </w:p>
        </w:tc>
        <w:tc>
          <w:tcPr>
            <w:tcW w:w="1129" w:type="dxa"/>
            <w:vMerge w:val="continue"/>
            <w:tcBorders>
              <w:top w:val="nil"/>
              <w:bottom w:val="nil"/>
            </w:tcBorders>
            <w:vAlign w:val="top"/>
          </w:tcPr>
          <w:p w14:paraId="549C34EE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  <w:bottom w:val="nil"/>
            </w:tcBorders>
            <w:vAlign w:val="top"/>
          </w:tcPr>
          <w:p w14:paraId="1C200F6E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38AE8931">
            <w:pPr>
              <w:rPr>
                <w:rFonts w:ascii="Arial"/>
                <w:sz w:val="21"/>
              </w:rPr>
            </w:pPr>
          </w:p>
        </w:tc>
      </w:tr>
      <w:tr w14:paraId="4E8F8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D6593B6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647E0C10">
            <w:pPr>
              <w:pStyle w:val="6"/>
              <w:spacing w:before="48" w:line="212" w:lineRule="auto"/>
              <w:ind w:left="991"/>
            </w:pPr>
            <w:r>
              <w:rPr>
                <w:spacing w:val="1"/>
              </w:rPr>
              <w:t>总承包二级企业</w:t>
            </w:r>
          </w:p>
        </w:tc>
        <w:tc>
          <w:tcPr>
            <w:tcW w:w="1968" w:type="dxa"/>
            <w:vAlign w:val="top"/>
          </w:tcPr>
          <w:p w14:paraId="4825A46C">
            <w:pPr>
              <w:pStyle w:val="6"/>
              <w:spacing w:before="48" w:line="212" w:lineRule="auto"/>
              <w:ind w:left="245"/>
            </w:pPr>
            <w:r>
              <w:rPr>
                <w:spacing w:val="1"/>
              </w:rPr>
              <w:t>3年平均1.5亿元</w:t>
            </w:r>
          </w:p>
        </w:tc>
        <w:tc>
          <w:tcPr>
            <w:tcW w:w="1129" w:type="dxa"/>
            <w:vMerge w:val="continue"/>
            <w:tcBorders>
              <w:top w:val="nil"/>
              <w:bottom w:val="nil"/>
            </w:tcBorders>
            <w:vAlign w:val="top"/>
          </w:tcPr>
          <w:p w14:paraId="6152C5A1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  <w:bottom w:val="nil"/>
            </w:tcBorders>
            <w:vAlign w:val="top"/>
          </w:tcPr>
          <w:p w14:paraId="74C760F2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008661E0">
            <w:pPr>
              <w:rPr>
                <w:rFonts w:ascii="Arial"/>
                <w:sz w:val="21"/>
              </w:rPr>
            </w:pPr>
          </w:p>
        </w:tc>
      </w:tr>
      <w:tr w14:paraId="60669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2EFE1AFD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7C8CD860">
            <w:pPr>
              <w:pStyle w:val="6"/>
              <w:spacing w:before="59" w:line="219" w:lineRule="auto"/>
              <w:ind w:left="991"/>
            </w:pPr>
            <w:r>
              <w:rPr>
                <w:spacing w:val="1"/>
              </w:rPr>
              <w:t>总承包三级企业</w:t>
            </w:r>
          </w:p>
        </w:tc>
        <w:tc>
          <w:tcPr>
            <w:tcW w:w="1968" w:type="dxa"/>
            <w:vAlign w:val="top"/>
          </w:tcPr>
          <w:p w14:paraId="447E4F30">
            <w:pPr>
              <w:pStyle w:val="6"/>
              <w:spacing w:before="59" w:line="219" w:lineRule="auto"/>
              <w:ind w:left="245"/>
            </w:pPr>
            <w:r>
              <w:rPr>
                <w:spacing w:val="1"/>
              </w:rPr>
              <w:t>3年平均0.8亿元</w:t>
            </w:r>
          </w:p>
        </w:tc>
        <w:tc>
          <w:tcPr>
            <w:tcW w:w="1129" w:type="dxa"/>
            <w:vMerge w:val="continue"/>
            <w:tcBorders>
              <w:top w:val="nil"/>
              <w:bottom w:val="nil"/>
            </w:tcBorders>
            <w:vAlign w:val="top"/>
          </w:tcPr>
          <w:p w14:paraId="0602860D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  <w:bottom w:val="nil"/>
            </w:tcBorders>
            <w:vAlign w:val="top"/>
          </w:tcPr>
          <w:p w14:paraId="6026F861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0884487E">
            <w:pPr>
              <w:rPr>
                <w:rFonts w:ascii="Arial"/>
                <w:sz w:val="21"/>
              </w:rPr>
            </w:pPr>
          </w:p>
        </w:tc>
      </w:tr>
      <w:tr w14:paraId="16D32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012709F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76B78606">
            <w:pPr>
              <w:pStyle w:val="6"/>
              <w:spacing w:before="49" w:line="219" w:lineRule="auto"/>
              <w:ind w:left="881"/>
            </w:pPr>
            <w:r>
              <w:rPr>
                <w:spacing w:val="-2"/>
              </w:rPr>
              <w:t>专业承包一级企业</w:t>
            </w:r>
          </w:p>
        </w:tc>
        <w:tc>
          <w:tcPr>
            <w:tcW w:w="1968" w:type="dxa"/>
            <w:vAlign w:val="top"/>
          </w:tcPr>
          <w:p w14:paraId="3B8730A1">
            <w:pPr>
              <w:pStyle w:val="6"/>
              <w:spacing w:before="49" w:line="219" w:lineRule="auto"/>
              <w:ind w:left="245"/>
            </w:pPr>
            <w:r>
              <w:rPr>
                <w:spacing w:val="1"/>
              </w:rPr>
              <w:t>3年平均0.8亿元</w:t>
            </w:r>
          </w:p>
        </w:tc>
        <w:tc>
          <w:tcPr>
            <w:tcW w:w="1129" w:type="dxa"/>
            <w:vMerge w:val="continue"/>
            <w:tcBorders>
              <w:top w:val="nil"/>
              <w:bottom w:val="nil"/>
            </w:tcBorders>
            <w:vAlign w:val="top"/>
          </w:tcPr>
          <w:p w14:paraId="2F16BEF1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  <w:bottom w:val="nil"/>
            </w:tcBorders>
            <w:vAlign w:val="top"/>
          </w:tcPr>
          <w:p w14:paraId="67A6B5B2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04259AA7">
            <w:pPr>
              <w:rPr>
                <w:rFonts w:ascii="Arial"/>
                <w:sz w:val="21"/>
              </w:rPr>
            </w:pPr>
          </w:p>
        </w:tc>
      </w:tr>
      <w:tr w14:paraId="25C2D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7996E1D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1D0DC0A3">
            <w:pPr>
              <w:pStyle w:val="6"/>
              <w:spacing w:before="50" w:line="219" w:lineRule="auto"/>
              <w:ind w:left="881"/>
            </w:pPr>
            <w:r>
              <w:rPr>
                <w:spacing w:val="-1"/>
              </w:rPr>
              <w:t>专业承包二级企业</w:t>
            </w:r>
          </w:p>
        </w:tc>
        <w:tc>
          <w:tcPr>
            <w:tcW w:w="1968" w:type="dxa"/>
            <w:vAlign w:val="top"/>
          </w:tcPr>
          <w:p w14:paraId="6A65B422">
            <w:pPr>
              <w:pStyle w:val="6"/>
              <w:spacing w:before="50" w:line="219" w:lineRule="auto"/>
              <w:ind w:left="245"/>
            </w:pPr>
            <w:r>
              <w:rPr>
                <w:spacing w:val="1"/>
              </w:rPr>
              <w:t>3年平均0.5亿元</w:t>
            </w:r>
          </w:p>
        </w:tc>
        <w:tc>
          <w:tcPr>
            <w:tcW w:w="1129" w:type="dxa"/>
            <w:vMerge w:val="continue"/>
            <w:tcBorders>
              <w:top w:val="nil"/>
              <w:bottom w:val="nil"/>
            </w:tcBorders>
            <w:vAlign w:val="top"/>
          </w:tcPr>
          <w:p w14:paraId="4DE657AC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  <w:bottom w:val="nil"/>
            </w:tcBorders>
            <w:vAlign w:val="top"/>
          </w:tcPr>
          <w:p w14:paraId="57F52B45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7C7750DA">
            <w:pPr>
              <w:rPr>
                <w:rFonts w:ascii="Arial"/>
                <w:sz w:val="21"/>
              </w:rPr>
            </w:pPr>
          </w:p>
        </w:tc>
      </w:tr>
      <w:tr w14:paraId="74114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continue"/>
            <w:tcBorders>
              <w:top w:val="nil"/>
            </w:tcBorders>
            <w:textDirection w:val="tbRlV"/>
            <w:vAlign w:val="top"/>
          </w:tcPr>
          <w:p w14:paraId="5D6AD45B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1C9978F8">
            <w:pPr>
              <w:pStyle w:val="6"/>
              <w:spacing w:before="60" w:line="219" w:lineRule="auto"/>
              <w:ind w:left="881"/>
            </w:pPr>
            <w:r>
              <w:rPr>
                <w:spacing w:val="-1"/>
              </w:rPr>
              <w:t>专业承包三级企业</w:t>
            </w:r>
          </w:p>
        </w:tc>
        <w:tc>
          <w:tcPr>
            <w:tcW w:w="1968" w:type="dxa"/>
            <w:vAlign w:val="top"/>
          </w:tcPr>
          <w:p w14:paraId="6D35D85F">
            <w:pPr>
              <w:pStyle w:val="6"/>
              <w:spacing w:before="60" w:line="219" w:lineRule="auto"/>
              <w:ind w:left="245"/>
            </w:pPr>
            <w:r>
              <w:rPr>
                <w:spacing w:val="1"/>
              </w:rPr>
              <w:t>3年平均0.2亿元</w:t>
            </w:r>
          </w:p>
        </w:tc>
        <w:tc>
          <w:tcPr>
            <w:tcW w:w="1129" w:type="dxa"/>
            <w:vMerge w:val="continue"/>
            <w:tcBorders>
              <w:top w:val="nil"/>
            </w:tcBorders>
            <w:vAlign w:val="top"/>
          </w:tcPr>
          <w:p w14:paraId="3968A4A4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</w:tcBorders>
            <w:vAlign w:val="top"/>
          </w:tcPr>
          <w:p w14:paraId="4559DF79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08D90712">
            <w:pPr>
              <w:rPr>
                <w:rFonts w:ascii="Arial"/>
                <w:sz w:val="21"/>
              </w:rPr>
            </w:pPr>
          </w:p>
        </w:tc>
      </w:tr>
      <w:tr w14:paraId="02D6CF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restart"/>
            <w:tcBorders>
              <w:bottom w:val="nil"/>
            </w:tcBorders>
            <w:textDirection w:val="tbRlV"/>
            <w:vAlign w:val="top"/>
          </w:tcPr>
          <w:p w14:paraId="4F01142E">
            <w:pPr>
              <w:spacing w:line="451" w:lineRule="auto"/>
              <w:rPr>
                <w:rFonts w:ascii="Arial"/>
                <w:sz w:val="21"/>
              </w:rPr>
            </w:pPr>
          </w:p>
          <w:p w14:paraId="489FFBBC">
            <w:pPr>
              <w:pStyle w:val="6"/>
              <w:spacing w:before="70" w:line="202" w:lineRule="auto"/>
              <w:ind w:left="504"/>
            </w:pPr>
            <w:r>
              <w:t>工</w:t>
            </w:r>
            <w:r>
              <w:rPr>
                <w:spacing w:val="12"/>
              </w:rPr>
              <w:t xml:space="preserve"> </w:t>
            </w:r>
            <w:r>
              <w:t>程</w:t>
            </w:r>
            <w:r>
              <w:rPr>
                <w:spacing w:val="12"/>
              </w:rPr>
              <w:t xml:space="preserve"> </w:t>
            </w:r>
            <w:r>
              <w:t>创</w:t>
            </w:r>
            <w:r>
              <w:rPr>
                <w:spacing w:val="12"/>
              </w:rPr>
              <w:t xml:space="preserve"> </w:t>
            </w:r>
            <w:r>
              <w:t>优</w:t>
            </w:r>
          </w:p>
        </w:tc>
        <w:tc>
          <w:tcPr>
            <w:tcW w:w="3466" w:type="dxa"/>
            <w:vAlign w:val="top"/>
          </w:tcPr>
          <w:p w14:paraId="6A195DEF">
            <w:pPr>
              <w:pStyle w:val="6"/>
              <w:spacing w:before="49" w:line="219" w:lineRule="auto"/>
              <w:ind w:left="251"/>
            </w:pPr>
            <w:r>
              <w:rPr>
                <w:spacing w:val="-1"/>
              </w:rPr>
              <w:t>县(市、区)、市级专业优质工程</w:t>
            </w:r>
          </w:p>
        </w:tc>
        <w:tc>
          <w:tcPr>
            <w:tcW w:w="1968" w:type="dxa"/>
            <w:vAlign w:val="top"/>
          </w:tcPr>
          <w:p w14:paraId="796BF985">
            <w:pPr>
              <w:pStyle w:val="6"/>
              <w:spacing w:before="49" w:line="219" w:lineRule="auto"/>
              <w:ind w:left="455"/>
            </w:pPr>
            <w:r>
              <w:rPr>
                <w:spacing w:val="2"/>
              </w:rPr>
              <w:t>3年内获2项</w:t>
            </w:r>
          </w:p>
        </w:tc>
        <w:tc>
          <w:tcPr>
            <w:tcW w:w="1129" w:type="dxa"/>
            <w:vAlign w:val="top"/>
          </w:tcPr>
          <w:p w14:paraId="17B64F17">
            <w:pPr>
              <w:pStyle w:val="6"/>
              <w:spacing w:before="104" w:line="171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46EEEEDA">
            <w:pPr>
              <w:pStyle w:val="6"/>
              <w:spacing w:before="106" w:line="169" w:lineRule="auto"/>
              <w:ind w:left="489"/>
            </w:pPr>
            <w:r>
              <w:t>5</w:t>
            </w:r>
          </w:p>
        </w:tc>
        <w:tc>
          <w:tcPr>
            <w:tcW w:w="1094" w:type="dxa"/>
            <w:vAlign w:val="top"/>
          </w:tcPr>
          <w:p w14:paraId="66BAA6BB">
            <w:pPr>
              <w:rPr>
                <w:rFonts w:ascii="Arial"/>
                <w:sz w:val="21"/>
              </w:rPr>
            </w:pPr>
          </w:p>
        </w:tc>
      </w:tr>
      <w:tr w14:paraId="0382E4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303468D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0E023C25">
            <w:pPr>
              <w:pStyle w:val="6"/>
              <w:spacing w:before="60" w:line="219" w:lineRule="auto"/>
              <w:ind w:left="571"/>
            </w:pPr>
            <w:r>
              <w:t>市级或省级专业优质工程</w:t>
            </w:r>
          </w:p>
        </w:tc>
        <w:tc>
          <w:tcPr>
            <w:tcW w:w="1968" w:type="dxa"/>
            <w:vAlign w:val="top"/>
          </w:tcPr>
          <w:p w14:paraId="2A49A293">
            <w:pPr>
              <w:pStyle w:val="6"/>
              <w:spacing w:before="60" w:line="219" w:lineRule="auto"/>
              <w:ind w:left="455"/>
            </w:pPr>
            <w:r>
              <w:rPr>
                <w:spacing w:val="2"/>
              </w:rPr>
              <w:t>3年内获1项</w:t>
            </w:r>
          </w:p>
        </w:tc>
        <w:tc>
          <w:tcPr>
            <w:tcW w:w="1129" w:type="dxa"/>
            <w:vAlign w:val="top"/>
          </w:tcPr>
          <w:p w14:paraId="0F3B06A9">
            <w:pPr>
              <w:pStyle w:val="6"/>
              <w:spacing w:before="115" w:line="171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14EF65EE">
            <w:pPr>
              <w:pStyle w:val="6"/>
              <w:spacing w:before="115" w:line="171" w:lineRule="auto"/>
              <w:ind w:left="438"/>
            </w:pPr>
            <w:r>
              <w:rPr>
                <w:spacing w:val="-6"/>
              </w:rPr>
              <w:t>10</w:t>
            </w:r>
          </w:p>
        </w:tc>
        <w:tc>
          <w:tcPr>
            <w:tcW w:w="1094" w:type="dxa"/>
            <w:vAlign w:val="top"/>
          </w:tcPr>
          <w:p w14:paraId="3C472E05">
            <w:pPr>
              <w:rPr>
                <w:rFonts w:ascii="Arial"/>
                <w:sz w:val="21"/>
              </w:rPr>
            </w:pPr>
          </w:p>
        </w:tc>
      </w:tr>
      <w:tr w14:paraId="3BF06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BBE3A63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41890602">
            <w:pPr>
              <w:pStyle w:val="6"/>
              <w:spacing w:before="51" w:line="210" w:lineRule="auto"/>
              <w:ind w:left="571"/>
            </w:pPr>
            <w:r>
              <w:rPr>
                <w:spacing w:val="-1"/>
              </w:rPr>
              <w:t>省级或省级专业优质工程</w:t>
            </w:r>
          </w:p>
        </w:tc>
        <w:tc>
          <w:tcPr>
            <w:tcW w:w="1968" w:type="dxa"/>
            <w:vAlign w:val="top"/>
          </w:tcPr>
          <w:p w14:paraId="4084B791">
            <w:pPr>
              <w:pStyle w:val="6"/>
              <w:spacing w:before="51" w:line="210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74A26371">
            <w:pPr>
              <w:pStyle w:val="6"/>
              <w:spacing w:before="104" w:line="163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3D36FC74">
            <w:pPr>
              <w:pStyle w:val="6"/>
              <w:spacing w:before="104" w:line="163" w:lineRule="auto"/>
              <w:ind w:left="438"/>
            </w:pPr>
            <w:r>
              <w:rPr>
                <w:spacing w:val="-6"/>
              </w:rPr>
              <w:t>15</w:t>
            </w:r>
          </w:p>
        </w:tc>
        <w:tc>
          <w:tcPr>
            <w:tcW w:w="1094" w:type="dxa"/>
            <w:vAlign w:val="top"/>
          </w:tcPr>
          <w:p w14:paraId="7472E247">
            <w:pPr>
              <w:rPr>
                <w:rFonts w:ascii="Arial"/>
                <w:sz w:val="21"/>
              </w:rPr>
            </w:pPr>
          </w:p>
        </w:tc>
      </w:tr>
      <w:tr w14:paraId="1BD32A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B5D2428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50111659">
            <w:pPr>
              <w:pStyle w:val="6"/>
              <w:spacing w:before="50" w:line="219" w:lineRule="auto"/>
              <w:ind w:left="1301"/>
            </w:pPr>
            <w:r>
              <w:rPr>
                <w:spacing w:val="2"/>
              </w:rPr>
              <w:t>国优银奖</w:t>
            </w:r>
          </w:p>
        </w:tc>
        <w:tc>
          <w:tcPr>
            <w:tcW w:w="1968" w:type="dxa"/>
            <w:vAlign w:val="top"/>
          </w:tcPr>
          <w:p w14:paraId="3BDD58DC">
            <w:pPr>
              <w:pStyle w:val="6"/>
              <w:spacing w:before="50" w:line="219" w:lineRule="auto"/>
              <w:ind w:left="715"/>
            </w:pPr>
            <w:r>
              <w:rPr>
                <w:spacing w:val="7"/>
              </w:rPr>
              <w:t>5年内</w:t>
            </w:r>
          </w:p>
        </w:tc>
        <w:tc>
          <w:tcPr>
            <w:tcW w:w="1129" w:type="dxa"/>
            <w:vAlign w:val="top"/>
          </w:tcPr>
          <w:p w14:paraId="343408EF">
            <w:pPr>
              <w:pStyle w:val="6"/>
              <w:spacing w:before="104" w:line="172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71C1ABD8">
            <w:pPr>
              <w:pStyle w:val="6"/>
              <w:spacing w:before="105" w:line="171" w:lineRule="auto"/>
              <w:ind w:left="438"/>
            </w:pPr>
            <w:r>
              <w:rPr>
                <w:spacing w:val="-3"/>
              </w:rPr>
              <w:t>20</w:t>
            </w:r>
          </w:p>
        </w:tc>
        <w:tc>
          <w:tcPr>
            <w:tcW w:w="1094" w:type="dxa"/>
            <w:vAlign w:val="top"/>
          </w:tcPr>
          <w:p w14:paraId="0A824E29">
            <w:pPr>
              <w:rPr>
                <w:rFonts w:ascii="Arial"/>
                <w:sz w:val="21"/>
              </w:rPr>
            </w:pPr>
          </w:p>
        </w:tc>
      </w:tr>
      <w:tr w14:paraId="56097C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B2C94E1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5E73C3AD">
            <w:pPr>
              <w:pStyle w:val="6"/>
              <w:spacing w:before="61" w:line="218" w:lineRule="auto"/>
              <w:ind w:left="1301"/>
            </w:pPr>
            <w:r>
              <w:rPr>
                <w:spacing w:val="2"/>
              </w:rPr>
              <w:t>国优金奖</w:t>
            </w:r>
          </w:p>
        </w:tc>
        <w:tc>
          <w:tcPr>
            <w:tcW w:w="1968" w:type="dxa"/>
            <w:vAlign w:val="top"/>
          </w:tcPr>
          <w:p w14:paraId="1ADFC949">
            <w:pPr>
              <w:pStyle w:val="6"/>
              <w:spacing w:before="61" w:line="218" w:lineRule="auto"/>
              <w:ind w:left="715"/>
            </w:pPr>
            <w:r>
              <w:rPr>
                <w:spacing w:val="7"/>
              </w:rPr>
              <w:t>5年内</w:t>
            </w:r>
          </w:p>
        </w:tc>
        <w:tc>
          <w:tcPr>
            <w:tcW w:w="1129" w:type="dxa"/>
            <w:vAlign w:val="top"/>
          </w:tcPr>
          <w:p w14:paraId="7C473797">
            <w:pPr>
              <w:pStyle w:val="6"/>
              <w:spacing w:before="114" w:line="171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56FD00F1">
            <w:pPr>
              <w:pStyle w:val="6"/>
              <w:spacing w:before="115" w:line="170" w:lineRule="auto"/>
              <w:ind w:left="438"/>
            </w:pPr>
            <w:r>
              <w:rPr>
                <w:spacing w:val="-3"/>
              </w:rPr>
              <w:t>25</w:t>
            </w:r>
          </w:p>
        </w:tc>
        <w:tc>
          <w:tcPr>
            <w:tcW w:w="1094" w:type="dxa"/>
            <w:vAlign w:val="top"/>
          </w:tcPr>
          <w:p w14:paraId="2CDE8BAE">
            <w:pPr>
              <w:rPr>
                <w:rFonts w:ascii="Arial"/>
                <w:sz w:val="21"/>
              </w:rPr>
            </w:pPr>
          </w:p>
        </w:tc>
      </w:tr>
      <w:tr w14:paraId="48683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CB24E47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6106BA69">
            <w:pPr>
              <w:pStyle w:val="6"/>
              <w:spacing w:before="52" w:line="209" w:lineRule="auto"/>
              <w:ind w:left="1301"/>
            </w:pPr>
            <w:r>
              <w:rPr>
                <w:spacing w:val="-2"/>
              </w:rPr>
              <w:t>詹天佑奖</w:t>
            </w:r>
          </w:p>
        </w:tc>
        <w:tc>
          <w:tcPr>
            <w:tcW w:w="1968" w:type="dxa"/>
            <w:vAlign w:val="top"/>
          </w:tcPr>
          <w:p w14:paraId="72A285F1">
            <w:pPr>
              <w:pStyle w:val="6"/>
              <w:spacing w:before="52" w:line="209" w:lineRule="auto"/>
              <w:ind w:left="715"/>
            </w:pPr>
            <w:r>
              <w:rPr>
                <w:spacing w:val="7"/>
              </w:rPr>
              <w:t>5年内</w:t>
            </w:r>
          </w:p>
        </w:tc>
        <w:tc>
          <w:tcPr>
            <w:tcW w:w="1129" w:type="dxa"/>
            <w:vAlign w:val="top"/>
          </w:tcPr>
          <w:p w14:paraId="625D1B7A">
            <w:pPr>
              <w:pStyle w:val="6"/>
              <w:spacing w:before="105" w:line="162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1F0B9E32">
            <w:pPr>
              <w:pStyle w:val="6"/>
              <w:spacing w:before="106" w:line="161" w:lineRule="auto"/>
              <w:ind w:left="438"/>
            </w:pPr>
            <w:r>
              <w:rPr>
                <w:spacing w:val="-3"/>
              </w:rPr>
              <w:t>25</w:t>
            </w:r>
          </w:p>
        </w:tc>
        <w:tc>
          <w:tcPr>
            <w:tcW w:w="1094" w:type="dxa"/>
            <w:vAlign w:val="top"/>
          </w:tcPr>
          <w:p w14:paraId="1F4E3695">
            <w:pPr>
              <w:rPr>
                <w:rFonts w:ascii="Arial"/>
                <w:sz w:val="21"/>
              </w:rPr>
            </w:pPr>
          </w:p>
        </w:tc>
      </w:tr>
      <w:tr w14:paraId="132811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continue"/>
            <w:tcBorders>
              <w:top w:val="nil"/>
            </w:tcBorders>
            <w:textDirection w:val="tbRlV"/>
            <w:vAlign w:val="top"/>
          </w:tcPr>
          <w:p w14:paraId="6A5958F7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3B9593DC">
            <w:pPr>
              <w:pStyle w:val="6"/>
              <w:spacing w:before="63" w:line="217" w:lineRule="auto"/>
              <w:ind w:left="1412"/>
            </w:pPr>
            <w:r>
              <w:rPr>
                <w:spacing w:val="-3"/>
              </w:rPr>
              <w:t>鲁班奖</w:t>
            </w:r>
          </w:p>
        </w:tc>
        <w:tc>
          <w:tcPr>
            <w:tcW w:w="1968" w:type="dxa"/>
            <w:vAlign w:val="top"/>
          </w:tcPr>
          <w:p w14:paraId="74A022BC">
            <w:pPr>
              <w:pStyle w:val="6"/>
              <w:spacing w:before="62" w:line="218" w:lineRule="auto"/>
              <w:ind w:left="715"/>
            </w:pPr>
            <w:r>
              <w:rPr>
                <w:spacing w:val="7"/>
              </w:rPr>
              <w:t>5年内</w:t>
            </w:r>
          </w:p>
        </w:tc>
        <w:tc>
          <w:tcPr>
            <w:tcW w:w="1129" w:type="dxa"/>
            <w:vAlign w:val="top"/>
          </w:tcPr>
          <w:p w14:paraId="56D96879">
            <w:pPr>
              <w:pStyle w:val="6"/>
              <w:spacing w:before="115" w:line="171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58DD41BE">
            <w:pPr>
              <w:pStyle w:val="6"/>
              <w:spacing w:before="116" w:line="170" w:lineRule="auto"/>
              <w:ind w:left="438"/>
            </w:pPr>
            <w:r>
              <w:rPr>
                <w:spacing w:val="-3"/>
              </w:rPr>
              <w:t>25</w:t>
            </w:r>
          </w:p>
        </w:tc>
        <w:tc>
          <w:tcPr>
            <w:tcW w:w="1094" w:type="dxa"/>
            <w:vAlign w:val="top"/>
          </w:tcPr>
          <w:p w14:paraId="423FCD2F">
            <w:pPr>
              <w:rPr>
                <w:rFonts w:ascii="Arial"/>
                <w:sz w:val="21"/>
              </w:rPr>
            </w:pPr>
          </w:p>
        </w:tc>
      </w:tr>
      <w:tr w14:paraId="0D0A17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1301F368">
            <w:pPr>
              <w:spacing w:line="461" w:lineRule="auto"/>
              <w:rPr>
                <w:rFonts w:ascii="Arial"/>
                <w:sz w:val="21"/>
              </w:rPr>
            </w:pPr>
          </w:p>
          <w:p w14:paraId="0F10EB44">
            <w:pPr>
              <w:pStyle w:val="6"/>
              <w:spacing w:before="68" w:line="270" w:lineRule="auto"/>
              <w:ind w:left="304" w:right="99" w:hanging="210"/>
            </w:pPr>
            <w:r>
              <w:rPr>
                <w:spacing w:val="1"/>
              </w:rPr>
              <w:t>安全文明标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化工地</w:t>
            </w:r>
          </w:p>
        </w:tc>
        <w:tc>
          <w:tcPr>
            <w:tcW w:w="3466" w:type="dxa"/>
            <w:vAlign w:val="top"/>
          </w:tcPr>
          <w:p w14:paraId="437FEE07">
            <w:pPr>
              <w:pStyle w:val="6"/>
              <w:spacing w:before="52" w:line="218" w:lineRule="auto"/>
              <w:ind w:left="1092"/>
            </w:pPr>
            <w:r>
              <w:rPr>
                <w:spacing w:val="1"/>
              </w:rPr>
              <w:t>县(市、区)级</w:t>
            </w:r>
          </w:p>
        </w:tc>
        <w:tc>
          <w:tcPr>
            <w:tcW w:w="1968" w:type="dxa"/>
            <w:vAlign w:val="top"/>
          </w:tcPr>
          <w:p w14:paraId="598BC4D5">
            <w:pPr>
              <w:pStyle w:val="6"/>
              <w:spacing w:before="52" w:line="218" w:lineRule="auto"/>
              <w:ind w:left="215"/>
            </w:pPr>
            <w:r>
              <w:rPr>
                <w:spacing w:val="34"/>
              </w:rPr>
              <w:t>3年内获(4)项</w:t>
            </w:r>
          </w:p>
        </w:tc>
        <w:tc>
          <w:tcPr>
            <w:tcW w:w="1129" w:type="dxa"/>
            <w:vAlign w:val="top"/>
          </w:tcPr>
          <w:p w14:paraId="415485FF">
            <w:pPr>
              <w:pStyle w:val="6"/>
              <w:spacing w:before="105" w:line="171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45C5C9A1">
            <w:pPr>
              <w:pStyle w:val="6"/>
              <w:spacing w:before="106" w:line="170" w:lineRule="auto"/>
              <w:ind w:left="489"/>
            </w:pPr>
            <w:r>
              <w:t>2</w:t>
            </w:r>
          </w:p>
        </w:tc>
        <w:tc>
          <w:tcPr>
            <w:tcW w:w="1094" w:type="dxa"/>
            <w:vAlign w:val="top"/>
          </w:tcPr>
          <w:p w14:paraId="03A619DD">
            <w:pPr>
              <w:rPr>
                <w:rFonts w:ascii="Arial"/>
                <w:sz w:val="21"/>
              </w:rPr>
            </w:pPr>
          </w:p>
        </w:tc>
      </w:tr>
      <w:tr w14:paraId="4FA4E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20292276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158C85FA">
            <w:pPr>
              <w:pStyle w:val="6"/>
              <w:spacing w:before="52" w:line="218" w:lineRule="auto"/>
              <w:ind w:left="1301"/>
            </w:pPr>
            <w:r>
              <w:rPr>
                <w:spacing w:val="2"/>
              </w:rPr>
              <w:t>市级达标</w:t>
            </w:r>
          </w:p>
        </w:tc>
        <w:tc>
          <w:tcPr>
            <w:tcW w:w="1968" w:type="dxa"/>
            <w:vAlign w:val="top"/>
          </w:tcPr>
          <w:p w14:paraId="64802E15">
            <w:pPr>
              <w:pStyle w:val="6"/>
              <w:spacing w:before="52" w:line="218" w:lineRule="auto"/>
              <w:ind w:left="215"/>
            </w:pPr>
            <w:r>
              <w:rPr>
                <w:spacing w:val="34"/>
              </w:rPr>
              <w:t>3年内获(2)项</w:t>
            </w:r>
          </w:p>
        </w:tc>
        <w:tc>
          <w:tcPr>
            <w:tcW w:w="1129" w:type="dxa"/>
            <w:vAlign w:val="top"/>
          </w:tcPr>
          <w:p w14:paraId="331DD4D5">
            <w:pPr>
              <w:pStyle w:val="6"/>
              <w:spacing w:before="105" w:line="171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3063AB94">
            <w:pPr>
              <w:pStyle w:val="6"/>
              <w:spacing w:before="107" w:line="169" w:lineRule="auto"/>
              <w:ind w:left="489"/>
            </w:pPr>
            <w:r>
              <w:t>5</w:t>
            </w:r>
          </w:p>
        </w:tc>
        <w:tc>
          <w:tcPr>
            <w:tcW w:w="1094" w:type="dxa"/>
            <w:vAlign w:val="top"/>
          </w:tcPr>
          <w:p w14:paraId="3C662B9A">
            <w:pPr>
              <w:rPr>
                <w:rFonts w:ascii="Arial"/>
                <w:sz w:val="21"/>
              </w:rPr>
            </w:pPr>
          </w:p>
        </w:tc>
      </w:tr>
      <w:tr w14:paraId="35743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72991FA3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48A6F985">
            <w:pPr>
              <w:pStyle w:val="6"/>
              <w:spacing w:before="52" w:line="217" w:lineRule="auto"/>
              <w:ind w:left="1301"/>
            </w:pPr>
            <w:r>
              <w:rPr>
                <w:spacing w:val="3"/>
              </w:rPr>
              <w:t>市级示范</w:t>
            </w:r>
          </w:p>
        </w:tc>
        <w:tc>
          <w:tcPr>
            <w:tcW w:w="1968" w:type="dxa"/>
            <w:vAlign w:val="top"/>
          </w:tcPr>
          <w:p w14:paraId="78ECB777">
            <w:pPr>
              <w:pStyle w:val="6"/>
              <w:spacing w:before="52" w:line="217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1E0DF0B0">
            <w:pPr>
              <w:pStyle w:val="6"/>
              <w:spacing w:before="105" w:line="170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0623EDE4">
            <w:pPr>
              <w:pStyle w:val="6"/>
              <w:spacing w:before="106" w:line="169" w:lineRule="auto"/>
              <w:ind w:left="489"/>
            </w:pPr>
            <w:r>
              <w:t>8</w:t>
            </w:r>
          </w:p>
        </w:tc>
        <w:tc>
          <w:tcPr>
            <w:tcW w:w="1094" w:type="dxa"/>
            <w:vAlign w:val="top"/>
          </w:tcPr>
          <w:p w14:paraId="23DCB43F">
            <w:pPr>
              <w:rPr>
                <w:rFonts w:ascii="Arial"/>
                <w:sz w:val="21"/>
              </w:rPr>
            </w:pPr>
          </w:p>
        </w:tc>
      </w:tr>
      <w:tr w14:paraId="1E1A3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2CF6FA45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6F883DE9">
            <w:pPr>
              <w:pStyle w:val="6"/>
              <w:spacing w:before="53" w:line="217" w:lineRule="auto"/>
              <w:ind w:left="1511"/>
            </w:pPr>
            <w:r>
              <w:rPr>
                <w:spacing w:val="6"/>
              </w:rPr>
              <w:t>省级</w:t>
            </w:r>
          </w:p>
        </w:tc>
        <w:tc>
          <w:tcPr>
            <w:tcW w:w="1968" w:type="dxa"/>
            <w:vAlign w:val="top"/>
          </w:tcPr>
          <w:p w14:paraId="2AA88F9E">
            <w:pPr>
              <w:pStyle w:val="6"/>
              <w:spacing w:before="53" w:line="217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08E4120B">
            <w:pPr>
              <w:pStyle w:val="6"/>
              <w:spacing w:before="106" w:line="170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0E197AFC">
            <w:pPr>
              <w:pStyle w:val="6"/>
              <w:spacing w:before="106" w:line="170" w:lineRule="auto"/>
              <w:ind w:left="438"/>
            </w:pPr>
            <w:r>
              <w:rPr>
                <w:spacing w:val="-6"/>
              </w:rPr>
              <w:t>10</w:t>
            </w:r>
          </w:p>
        </w:tc>
        <w:tc>
          <w:tcPr>
            <w:tcW w:w="1094" w:type="dxa"/>
            <w:vAlign w:val="top"/>
          </w:tcPr>
          <w:p w14:paraId="1E4CBF7B">
            <w:pPr>
              <w:rPr>
                <w:rFonts w:ascii="Arial"/>
                <w:sz w:val="21"/>
              </w:rPr>
            </w:pPr>
          </w:p>
        </w:tc>
      </w:tr>
      <w:tr w14:paraId="740763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6CAD6C71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4E479464">
            <w:pPr>
              <w:pStyle w:val="6"/>
              <w:spacing w:before="56" w:line="214" w:lineRule="auto"/>
              <w:ind w:left="1351"/>
            </w:pPr>
            <w:r>
              <w:rPr>
                <w:spacing w:val="-2"/>
              </w:rPr>
              <w:t>全国AAA</w:t>
            </w:r>
          </w:p>
        </w:tc>
        <w:tc>
          <w:tcPr>
            <w:tcW w:w="1968" w:type="dxa"/>
            <w:vAlign w:val="top"/>
          </w:tcPr>
          <w:p w14:paraId="153924A3">
            <w:pPr>
              <w:pStyle w:val="6"/>
              <w:spacing w:before="53" w:line="217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3E01084E">
            <w:pPr>
              <w:pStyle w:val="6"/>
              <w:spacing w:before="106" w:line="170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2B3121A6">
            <w:pPr>
              <w:pStyle w:val="6"/>
              <w:spacing w:before="106" w:line="170" w:lineRule="auto"/>
              <w:ind w:left="438"/>
            </w:pPr>
            <w:r>
              <w:rPr>
                <w:spacing w:val="-6"/>
              </w:rPr>
              <w:t>15</w:t>
            </w:r>
          </w:p>
        </w:tc>
        <w:tc>
          <w:tcPr>
            <w:tcW w:w="1094" w:type="dxa"/>
            <w:vAlign w:val="top"/>
          </w:tcPr>
          <w:p w14:paraId="0B25371E">
            <w:pPr>
              <w:rPr>
                <w:rFonts w:ascii="Arial"/>
                <w:sz w:val="21"/>
              </w:rPr>
            </w:pPr>
          </w:p>
        </w:tc>
      </w:tr>
      <w:tr w14:paraId="7416B3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0FDE82B5">
            <w:pPr>
              <w:spacing w:line="319" w:lineRule="auto"/>
              <w:rPr>
                <w:rFonts w:ascii="Arial"/>
                <w:sz w:val="21"/>
              </w:rPr>
            </w:pPr>
          </w:p>
          <w:p w14:paraId="75D4BE3C">
            <w:pPr>
              <w:pStyle w:val="6"/>
              <w:spacing w:before="68" w:line="224" w:lineRule="auto"/>
              <w:ind w:left="304"/>
            </w:pPr>
            <w:r>
              <w:rPr>
                <w:spacing w:val="-3"/>
              </w:rPr>
              <w:t>工法QC</w:t>
            </w:r>
          </w:p>
        </w:tc>
        <w:tc>
          <w:tcPr>
            <w:tcW w:w="3466" w:type="dxa"/>
            <w:vAlign w:val="top"/>
          </w:tcPr>
          <w:p w14:paraId="132DCE8D">
            <w:pPr>
              <w:pStyle w:val="6"/>
              <w:spacing w:before="53" w:line="217" w:lineRule="auto"/>
              <w:ind w:left="881"/>
            </w:pPr>
            <w:r>
              <w:rPr>
                <w:spacing w:val="1"/>
              </w:rPr>
              <w:t>市级工法或</w:t>
            </w:r>
            <w:r>
              <w:t>QC</w:t>
            </w:r>
            <w:r>
              <w:rPr>
                <w:spacing w:val="1"/>
              </w:rPr>
              <w:t>成果</w:t>
            </w:r>
          </w:p>
        </w:tc>
        <w:tc>
          <w:tcPr>
            <w:tcW w:w="1968" w:type="dxa"/>
            <w:vAlign w:val="top"/>
          </w:tcPr>
          <w:p w14:paraId="3B6880D8">
            <w:pPr>
              <w:pStyle w:val="6"/>
              <w:spacing w:before="106" w:line="170" w:lineRule="auto"/>
              <w:ind w:left="925"/>
            </w:pPr>
            <w:r>
              <w:t>1</w:t>
            </w:r>
          </w:p>
        </w:tc>
        <w:tc>
          <w:tcPr>
            <w:tcW w:w="1129" w:type="dxa"/>
            <w:vAlign w:val="top"/>
          </w:tcPr>
          <w:p w14:paraId="33CAFCF9">
            <w:pPr>
              <w:pStyle w:val="6"/>
              <w:spacing w:before="106" w:line="170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685A6739">
            <w:pPr>
              <w:pStyle w:val="6"/>
              <w:spacing w:before="108" w:line="168" w:lineRule="auto"/>
              <w:ind w:left="489"/>
            </w:pPr>
            <w:r>
              <w:t>5</w:t>
            </w:r>
          </w:p>
        </w:tc>
        <w:tc>
          <w:tcPr>
            <w:tcW w:w="1094" w:type="dxa"/>
            <w:vAlign w:val="top"/>
          </w:tcPr>
          <w:p w14:paraId="19914125">
            <w:pPr>
              <w:rPr>
                <w:rFonts w:ascii="Arial"/>
                <w:sz w:val="21"/>
              </w:rPr>
            </w:pPr>
          </w:p>
        </w:tc>
      </w:tr>
      <w:tr w14:paraId="46EF0F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383EA182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43816A68">
            <w:pPr>
              <w:pStyle w:val="6"/>
              <w:spacing w:before="53" w:line="217" w:lineRule="auto"/>
              <w:ind w:left="151"/>
            </w:pPr>
            <w:r>
              <w:t>省级、全国行业协会工法或QC成果</w:t>
            </w:r>
          </w:p>
        </w:tc>
        <w:tc>
          <w:tcPr>
            <w:tcW w:w="1968" w:type="dxa"/>
            <w:vAlign w:val="top"/>
          </w:tcPr>
          <w:p w14:paraId="0E35A651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5D328B3B">
            <w:pPr>
              <w:pStyle w:val="6"/>
              <w:spacing w:before="106" w:line="170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2D43A5E3">
            <w:pPr>
              <w:pStyle w:val="6"/>
              <w:spacing w:before="106" w:line="170" w:lineRule="auto"/>
              <w:ind w:left="438"/>
            </w:pPr>
            <w:r>
              <w:rPr>
                <w:spacing w:val="-6"/>
              </w:rPr>
              <w:t>10</w:t>
            </w:r>
          </w:p>
        </w:tc>
        <w:tc>
          <w:tcPr>
            <w:tcW w:w="1094" w:type="dxa"/>
            <w:vAlign w:val="top"/>
          </w:tcPr>
          <w:p w14:paraId="7307D91F">
            <w:pPr>
              <w:rPr>
                <w:rFonts w:ascii="Arial"/>
                <w:sz w:val="21"/>
              </w:rPr>
            </w:pPr>
          </w:p>
        </w:tc>
      </w:tr>
      <w:tr w14:paraId="1A63E6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673E281E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2F874A4C">
            <w:pPr>
              <w:pStyle w:val="6"/>
              <w:spacing w:before="64" w:line="215" w:lineRule="auto"/>
              <w:ind w:left="781"/>
            </w:pPr>
            <w:r>
              <w:rPr>
                <w:spacing w:val="1"/>
              </w:rPr>
              <w:t>国家级工法或</w:t>
            </w:r>
            <w:r>
              <w:t>QC</w:t>
            </w:r>
            <w:r>
              <w:rPr>
                <w:spacing w:val="1"/>
              </w:rPr>
              <w:t>成果</w:t>
            </w:r>
          </w:p>
        </w:tc>
        <w:tc>
          <w:tcPr>
            <w:tcW w:w="1968" w:type="dxa"/>
            <w:vAlign w:val="top"/>
          </w:tcPr>
          <w:p w14:paraId="78219223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1DD0969C">
            <w:pPr>
              <w:pStyle w:val="6"/>
              <w:spacing w:before="116" w:line="169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5074DE3F">
            <w:pPr>
              <w:pStyle w:val="6"/>
              <w:spacing w:before="116" w:line="169" w:lineRule="auto"/>
              <w:ind w:left="438"/>
            </w:pPr>
            <w:r>
              <w:rPr>
                <w:spacing w:val="-6"/>
              </w:rPr>
              <w:t>15</w:t>
            </w:r>
          </w:p>
        </w:tc>
        <w:tc>
          <w:tcPr>
            <w:tcW w:w="1094" w:type="dxa"/>
            <w:vAlign w:val="top"/>
          </w:tcPr>
          <w:p w14:paraId="4E56965E">
            <w:pPr>
              <w:rPr>
                <w:rFonts w:ascii="Arial"/>
                <w:sz w:val="21"/>
              </w:rPr>
            </w:pPr>
          </w:p>
        </w:tc>
      </w:tr>
      <w:tr w14:paraId="3EB22E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65AAA541">
            <w:pPr>
              <w:spacing w:line="305" w:lineRule="auto"/>
              <w:rPr>
                <w:rFonts w:ascii="Arial"/>
                <w:sz w:val="21"/>
              </w:rPr>
            </w:pPr>
          </w:p>
          <w:p w14:paraId="337D4DD2">
            <w:pPr>
              <w:pStyle w:val="6"/>
              <w:spacing w:before="68" w:line="220" w:lineRule="auto"/>
              <w:ind w:left="304"/>
            </w:pPr>
            <w:r>
              <w:rPr>
                <w:spacing w:val="-5"/>
              </w:rPr>
              <w:t>专</w:t>
            </w:r>
            <w:r>
              <w:rPr>
                <w:spacing w:val="21"/>
              </w:rPr>
              <w:t xml:space="preserve">  </w:t>
            </w:r>
            <w:r>
              <w:rPr>
                <w:spacing w:val="-5"/>
              </w:rPr>
              <w:t>利</w:t>
            </w:r>
          </w:p>
        </w:tc>
        <w:tc>
          <w:tcPr>
            <w:tcW w:w="3466" w:type="dxa"/>
            <w:vAlign w:val="top"/>
          </w:tcPr>
          <w:p w14:paraId="13F105E0">
            <w:pPr>
              <w:pStyle w:val="6"/>
              <w:spacing w:before="54" w:line="207" w:lineRule="auto"/>
              <w:ind w:left="202"/>
            </w:pPr>
            <w:r>
              <w:t>当年申报受理实用新型/发明专利</w:t>
            </w:r>
          </w:p>
        </w:tc>
        <w:tc>
          <w:tcPr>
            <w:tcW w:w="1968" w:type="dxa"/>
            <w:vAlign w:val="top"/>
          </w:tcPr>
          <w:p w14:paraId="3C5EFE90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679AE484">
            <w:pPr>
              <w:pStyle w:val="6"/>
              <w:spacing w:before="108" w:line="160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58D44FD0">
            <w:pPr>
              <w:pStyle w:val="6"/>
              <w:spacing w:before="60" w:line="202" w:lineRule="auto"/>
              <w:ind w:left="338"/>
            </w:pPr>
            <w:r>
              <w:rPr>
                <w:spacing w:val="-3"/>
              </w:rPr>
              <w:t>5/10</w:t>
            </w:r>
          </w:p>
        </w:tc>
        <w:tc>
          <w:tcPr>
            <w:tcW w:w="1094" w:type="dxa"/>
            <w:vAlign w:val="top"/>
          </w:tcPr>
          <w:p w14:paraId="730E254D">
            <w:pPr>
              <w:rPr>
                <w:rFonts w:ascii="Arial"/>
                <w:sz w:val="21"/>
              </w:rPr>
            </w:pPr>
          </w:p>
        </w:tc>
      </w:tr>
      <w:tr w14:paraId="2B27D7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0736F441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514288DF">
            <w:pPr>
              <w:pStyle w:val="6"/>
              <w:spacing w:before="55" w:line="215" w:lineRule="auto"/>
              <w:ind w:left="571"/>
            </w:pPr>
            <w:r>
              <w:rPr>
                <w:spacing w:val="1"/>
              </w:rPr>
              <w:t>实用新型及外观设计专利</w:t>
            </w:r>
          </w:p>
        </w:tc>
        <w:tc>
          <w:tcPr>
            <w:tcW w:w="1968" w:type="dxa"/>
            <w:vAlign w:val="top"/>
          </w:tcPr>
          <w:p w14:paraId="4C9974FD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6E4CDE57">
            <w:pPr>
              <w:pStyle w:val="6"/>
              <w:spacing w:before="107" w:line="169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6850C609">
            <w:pPr>
              <w:pStyle w:val="6"/>
              <w:spacing w:before="110" w:line="167" w:lineRule="auto"/>
              <w:ind w:left="489"/>
            </w:pPr>
            <w:r>
              <w:t>5</w:t>
            </w:r>
          </w:p>
        </w:tc>
        <w:tc>
          <w:tcPr>
            <w:tcW w:w="1094" w:type="dxa"/>
            <w:vAlign w:val="top"/>
          </w:tcPr>
          <w:p w14:paraId="347C9AFF">
            <w:pPr>
              <w:rPr>
                <w:rFonts w:ascii="Arial"/>
                <w:sz w:val="21"/>
              </w:rPr>
            </w:pPr>
          </w:p>
        </w:tc>
      </w:tr>
      <w:tr w14:paraId="5726B7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774BE6C6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71331560">
            <w:pPr>
              <w:pStyle w:val="6"/>
              <w:spacing w:before="64" w:line="216" w:lineRule="auto"/>
              <w:ind w:left="1301"/>
            </w:pPr>
            <w:r>
              <w:rPr>
                <w:spacing w:val="3"/>
              </w:rPr>
              <w:t>发明专利</w:t>
            </w:r>
          </w:p>
        </w:tc>
        <w:tc>
          <w:tcPr>
            <w:tcW w:w="1968" w:type="dxa"/>
            <w:vAlign w:val="top"/>
          </w:tcPr>
          <w:p w14:paraId="4BBA8A17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1AEF0412">
            <w:pPr>
              <w:pStyle w:val="6"/>
              <w:spacing w:before="117" w:line="169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70261A40">
            <w:pPr>
              <w:pStyle w:val="6"/>
              <w:spacing w:before="117" w:line="169" w:lineRule="auto"/>
              <w:ind w:left="438"/>
            </w:pPr>
            <w:r>
              <w:rPr>
                <w:spacing w:val="-6"/>
              </w:rPr>
              <w:t>10</w:t>
            </w:r>
          </w:p>
        </w:tc>
        <w:tc>
          <w:tcPr>
            <w:tcW w:w="1094" w:type="dxa"/>
            <w:vAlign w:val="top"/>
          </w:tcPr>
          <w:p w14:paraId="2B41DC57">
            <w:pPr>
              <w:rPr>
                <w:rFonts w:ascii="Arial"/>
                <w:sz w:val="21"/>
              </w:rPr>
            </w:pPr>
          </w:p>
        </w:tc>
      </w:tr>
      <w:tr w14:paraId="743791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63" w:type="dxa"/>
            <w:vAlign w:val="top"/>
          </w:tcPr>
          <w:p w14:paraId="213425F6">
            <w:pPr>
              <w:pStyle w:val="6"/>
              <w:spacing w:before="53" w:line="217" w:lineRule="auto"/>
              <w:ind w:left="204"/>
            </w:pPr>
            <w:r>
              <w:rPr>
                <w:spacing w:val="-2"/>
              </w:rPr>
              <w:t>科技投入</w:t>
            </w:r>
          </w:p>
        </w:tc>
        <w:tc>
          <w:tcPr>
            <w:tcW w:w="3466" w:type="dxa"/>
            <w:vAlign w:val="top"/>
          </w:tcPr>
          <w:p w14:paraId="5F0A1DC8">
            <w:pPr>
              <w:pStyle w:val="6"/>
              <w:spacing w:before="53" w:line="217" w:lineRule="auto"/>
              <w:ind w:left="91"/>
            </w:pPr>
            <w:r>
              <w:rPr>
                <w:spacing w:val="2"/>
              </w:rPr>
              <w:t>3年平均科技投入(占企业结算收入)</w:t>
            </w:r>
          </w:p>
        </w:tc>
        <w:tc>
          <w:tcPr>
            <w:tcW w:w="1968" w:type="dxa"/>
            <w:vAlign w:val="top"/>
          </w:tcPr>
          <w:p w14:paraId="41D712B8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49EEF27E">
            <w:pPr>
              <w:pStyle w:val="6"/>
              <w:spacing w:before="74" w:line="198" w:lineRule="auto"/>
              <w:ind w:left="247"/>
            </w:pPr>
            <w:r>
              <w:rPr>
                <w:spacing w:val="-5"/>
              </w:rPr>
              <w:t>≥0.2%</w:t>
            </w:r>
          </w:p>
        </w:tc>
        <w:tc>
          <w:tcPr>
            <w:tcW w:w="1099" w:type="dxa"/>
            <w:vAlign w:val="top"/>
          </w:tcPr>
          <w:p w14:paraId="2D089AB9">
            <w:pPr>
              <w:pStyle w:val="6"/>
              <w:spacing w:before="108" w:line="168" w:lineRule="auto"/>
              <w:ind w:left="489"/>
            </w:pPr>
            <w:r>
              <w:t>8</w:t>
            </w:r>
          </w:p>
        </w:tc>
        <w:tc>
          <w:tcPr>
            <w:tcW w:w="1094" w:type="dxa"/>
            <w:vAlign w:val="top"/>
          </w:tcPr>
          <w:p w14:paraId="1520B584">
            <w:pPr>
              <w:rPr>
                <w:rFonts w:ascii="Arial"/>
                <w:sz w:val="21"/>
              </w:rPr>
            </w:pPr>
          </w:p>
        </w:tc>
      </w:tr>
      <w:tr w14:paraId="64D249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2F005B98">
            <w:pPr>
              <w:pStyle w:val="6"/>
              <w:spacing w:before="246" w:line="250" w:lineRule="auto"/>
              <w:ind w:left="513" w:right="116" w:hanging="419"/>
            </w:pPr>
            <w:r>
              <w:rPr>
                <w:spacing w:val="-2"/>
              </w:rPr>
              <w:t>应用示范工</w:t>
            </w:r>
            <w:r>
              <w:t xml:space="preserve"> 程</w:t>
            </w:r>
          </w:p>
        </w:tc>
        <w:tc>
          <w:tcPr>
            <w:tcW w:w="3466" w:type="dxa"/>
            <w:vAlign w:val="top"/>
          </w:tcPr>
          <w:p w14:paraId="368EB35F">
            <w:pPr>
              <w:pStyle w:val="6"/>
              <w:spacing w:before="64" w:line="216" w:lineRule="auto"/>
              <w:ind w:left="1092"/>
            </w:pPr>
            <w:r>
              <w:rPr>
                <w:spacing w:val="1"/>
              </w:rPr>
              <w:t>市级示范工程</w:t>
            </w:r>
          </w:p>
        </w:tc>
        <w:tc>
          <w:tcPr>
            <w:tcW w:w="1968" w:type="dxa"/>
            <w:vAlign w:val="top"/>
          </w:tcPr>
          <w:p w14:paraId="61684A70">
            <w:pPr>
              <w:pStyle w:val="6"/>
              <w:spacing w:before="64" w:line="216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05EAD794">
            <w:pPr>
              <w:pStyle w:val="6"/>
              <w:spacing w:before="117" w:line="169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4C0A9F24">
            <w:pPr>
              <w:pStyle w:val="6"/>
              <w:spacing w:before="120" w:line="167" w:lineRule="auto"/>
              <w:ind w:left="489"/>
            </w:pPr>
            <w:r>
              <w:t>5</w:t>
            </w:r>
          </w:p>
        </w:tc>
        <w:tc>
          <w:tcPr>
            <w:tcW w:w="1094" w:type="dxa"/>
            <w:vAlign w:val="top"/>
          </w:tcPr>
          <w:p w14:paraId="74C698A3">
            <w:pPr>
              <w:rPr>
                <w:rFonts w:ascii="Arial"/>
                <w:sz w:val="21"/>
              </w:rPr>
            </w:pPr>
          </w:p>
        </w:tc>
      </w:tr>
      <w:tr w14:paraId="0D4BD2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113A0524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38F41BD4">
            <w:pPr>
              <w:pStyle w:val="6"/>
              <w:spacing w:before="54" w:line="215" w:lineRule="auto"/>
              <w:ind w:left="1092"/>
            </w:pPr>
            <w:r>
              <w:rPr>
                <w:spacing w:val="-2"/>
              </w:rPr>
              <w:t>省级示范工程</w:t>
            </w:r>
          </w:p>
        </w:tc>
        <w:tc>
          <w:tcPr>
            <w:tcW w:w="1968" w:type="dxa"/>
            <w:vAlign w:val="top"/>
          </w:tcPr>
          <w:p w14:paraId="54A27FDF">
            <w:pPr>
              <w:pStyle w:val="6"/>
              <w:spacing w:before="54" w:line="215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09096355">
            <w:pPr>
              <w:pStyle w:val="6"/>
              <w:spacing w:before="107" w:line="168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1200F800">
            <w:pPr>
              <w:pStyle w:val="6"/>
              <w:spacing w:before="107" w:line="168" w:lineRule="auto"/>
              <w:ind w:left="438"/>
            </w:pPr>
            <w:r>
              <w:rPr>
                <w:spacing w:val="-6"/>
              </w:rPr>
              <w:t>10</w:t>
            </w:r>
          </w:p>
        </w:tc>
        <w:tc>
          <w:tcPr>
            <w:tcW w:w="1094" w:type="dxa"/>
            <w:vAlign w:val="top"/>
          </w:tcPr>
          <w:p w14:paraId="6B6270DE">
            <w:pPr>
              <w:rPr>
                <w:rFonts w:ascii="Arial"/>
                <w:sz w:val="21"/>
              </w:rPr>
            </w:pPr>
          </w:p>
        </w:tc>
      </w:tr>
      <w:tr w14:paraId="404ECB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0CA6E435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10E5218E">
            <w:pPr>
              <w:pStyle w:val="6"/>
              <w:spacing w:before="55" w:line="214" w:lineRule="auto"/>
              <w:ind w:left="781"/>
            </w:pPr>
            <w:r>
              <w:rPr>
                <w:spacing w:val="-1"/>
              </w:rPr>
              <w:t>部级(全国)示范工程</w:t>
            </w:r>
          </w:p>
        </w:tc>
        <w:tc>
          <w:tcPr>
            <w:tcW w:w="1968" w:type="dxa"/>
            <w:vAlign w:val="top"/>
          </w:tcPr>
          <w:p w14:paraId="75782170">
            <w:pPr>
              <w:pStyle w:val="6"/>
              <w:spacing w:before="55" w:line="214" w:lineRule="auto"/>
              <w:ind w:left="715"/>
            </w:pPr>
            <w:r>
              <w:rPr>
                <w:spacing w:val="7"/>
              </w:rPr>
              <w:t>3年内</w:t>
            </w:r>
          </w:p>
        </w:tc>
        <w:tc>
          <w:tcPr>
            <w:tcW w:w="1129" w:type="dxa"/>
            <w:vAlign w:val="top"/>
          </w:tcPr>
          <w:p w14:paraId="4D4C488B">
            <w:pPr>
              <w:pStyle w:val="6"/>
              <w:spacing w:before="109" w:line="167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654D24E8">
            <w:pPr>
              <w:pStyle w:val="6"/>
              <w:spacing w:before="109" w:line="167" w:lineRule="auto"/>
              <w:ind w:left="438"/>
            </w:pPr>
            <w:r>
              <w:rPr>
                <w:spacing w:val="-6"/>
              </w:rPr>
              <w:t>15</w:t>
            </w:r>
          </w:p>
        </w:tc>
        <w:tc>
          <w:tcPr>
            <w:tcW w:w="1094" w:type="dxa"/>
            <w:vAlign w:val="top"/>
          </w:tcPr>
          <w:p w14:paraId="34BA0804">
            <w:pPr>
              <w:rPr>
                <w:rFonts w:ascii="Arial"/>
                <w:sz w:val="21"/>
              </w:rPr>
            </w:pPr>
          </w:p>
        </w:tc>
      </w:tr>
      <w:tr w14:paraId="75A359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740898B8">
            <w:pPr>
              <w:pStyle w:val="6"/>
              <w:spacing w:before="236" w:line="251" w:lineRule="auto"/>
              <w:ind w:left="413" w:right="95" w:hanging="319"/>
            </w:pPr>
            <w:r>
              <w:rPr>
                <w:spacing w:val="2"/>
              </w:rPr>
              <w:t>标准、规范</w:t>
            </w:r>
            <w:r>
              <w:rPr>
                <w:spacing w:val="1"/>
              </w:rPr>
              <w:t xml:space="preserve"> </w:t>
            </w:r>
            <w:r>
              <w:rPr>
                <w:spacing w:val="6"/>
              </w:rPr>
              <w:t>制定</w:t>
            </w:r>
          </w:p>
        </w:tc>
        <w:tc>
          <w:tcPr>
            <w:tcW w:w="3466" w:type="dxa"/>
            <w:vAlign w:val="top"/>
          </w:tcPr>
          <w:p w14:paraId="60A9CB3A">
            <w:pPr>
              <w:pStyle w:val="6"/>
              <w:spacing w:before="85" w:line="230" w:lineRule="auto"/>
              <w:ind w:left="1621" w:right="196" w:hanging="1419"/>
            </w:pPr>
            <w:r>
              <w:t>主编/参编省级(部)标准、规范制</w:t>
            </w:r>
            <w:r>
              <w:rPr>
                <w:spacing w:val="11"/>
              </w:rPr>
              <w:t xml:space="preserve"> </w:t>
            </w:r>
            <w:r>
              <w:t>定</w:t>
            </w:r>
          </w:p>
        </w:tc>
        <w:tc>
          <w:tcPr>
            <w:tcW w:w="1968" w:type="dxa"/>
            <w:vAlign w:val="top"/>
          </w:tcPr>
          <w:p w14:paraId="7C281793">
            <w:pPr>
              <w:pStyle w:val="6"/>
              <w:spacing w:before="216" w:line="219" w:lineRule="auto"/>
              <w:ind w:left="715"/>
            </w:pPr>
            <w:r>
              <w:rPr>
                <w:spacing w:val="7"/>
              </w:rPr>
              <w:t>5年内</w:t>
            </w:r>
          </w:p>
        </w:tc>
        <w:tc>
          <w:tcPr>
            <w:tcW w:w="1129" w:type="dxa"/>
            <w:vAlign w:val="top"/>
          </w:tcPr>
          <w:p w14:paraId="78278863">
            <w:pPr>
              <w:pStyle w:val="6"/>
              <w:spacing w:before="269" w:line="184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51FEA125">
            <w:pPr>
              <w:pStyle w:val="6"/>
              <w:spacing w:before="222" w:line="224" w:lineRule="auto"/>
              <w:ind w:left="338"/>
            </w:pPr>
            <w:r>
              <w:rPr>
                <w:spacing w:val="-5"/>
              </w:rPr>
              <w:t>10/5</w:t>
            </w:r>
          </w:p>
        </w:tc>
        <w:tc>
          <w:tcPr>
            <w:tcW w:w="1094" w:type="dxa"/>
            <w:vAlign w:val="top"/>
          </w:tcPr>
          <w:p w14:paraId="08FCB6B4">
            <w:pPr>
              <w:rPr>
                <w:rFonts w:ascii="Arial"/>
                <w:sz w:val="21"/>
              </w:rPr>
            </w:pPr>
          </w:p>
        </w:tc>
      </w:tr>
      <w:tr w14:paraId="09D8D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16F315F1">
            <w:pPr>
              <w:rPr>
                <w:rFonts w:ascii="Arial"/>
                <w:sz w:val="21"/>
              </w:rPr>
            </w:pPr>
          </w:p>
        </w:tc>
        <w:tc>
          <w:tcPr>
            <w:tcW w:w="3466" w:type="dxa"/>
            <w:vAlign w:val="top"/>
          </w:tcPr>
          <w:p w14:paraId="6F8349A0">
            <w:pPr>
              <w:pStyle w:val="6"/>
              <w:spacing w:before="57" w:line="212" w:lineRule="auto"/>
              <w:ind w:left="202"/>
            </w:pPr>
            <w:r>
              <w:rPr>
                <w:spacing w:val="-1"/>
              </w:rPr>
              <w:t>主编/参编国家级标准、规范制定</w:t>
            </w:r>
          </w:p>
        </w:tc>
        <w:tc>
          <w:tcPr>
            <w:tcW w:w="1968" w:type="dxa"/>
            <w:vAlign w:val="top"/>
          </w:tcPr>
          <w:p w14:paraId="4769E1C8">
            <w:pPr>
              <w:pStyle w:val="6"/>
              <w:spacing w:before="57" w:line="212" w:lineRule="auto"/>
              <w:ind w:left="715"/>
            </w:pPr>
            <w:r>
              <w:rPr>
                <w:spacing w:val="7"/>
              </w:rPr>
              <w:t>5年内</w:t>
            </w:r>
          </w:p>
        </w:tc>
        <w:tc>
          <w:tcPr>
            <w:tcW w:w="1129" w:type="dxa"/>
            <w:vAlign w:val="top"/>
          </w:tcPr>
          <w:p w14:paraId="6F1EEB88">
            <w:pPr>
              <w:pStyle w:val="6"/>
              <w:spacing w:before="111" w:line="165" w:lineRule="auto"/>
              <w:ind w:left="507"/>
            </w:pPr>
            <w:r>
              <w:t>1</w:t>
            </w:r>
          </w:p>
        </w:tc>
        <w:tc>
          <w:tcPr>
            <w:tcW w:w="1099" w:type="dxa"/>
            <w:vAlign w:val="top"/>
          </w:tcPr>
          <w:p w14:paraId="0892B86F">
            <w:pPr>
              <w:pStyle w:val="6"/>
              <w:spacing w:before="63" w:line="207" w:lineRule="auto"/>
              <w:ind w:left="278"/>
            </w:pPr>
            <w:r>
              <w:rPr>
                <w:spacing w:val="-4"/>
              </w:rPr>
              <w:t>15/10</w:t>
            </w:r>
          </w:p>
        </w:tc>
        <w:tc>
          <w:tcPr>
            <w:tcW w:w="1094" w:type="dxa"/>
            <w:vAlign w:val="top"/>
          </w:tcPr>
          <w:p w14:paraId="0D628CE4">
            <w:pPr>
              <w:rPr>
                <w:rFonts w:ascii="Arial"/>
                <w:sz w:val="21"/>
              </w:rPr>
            </w:pPr>
          </w:p>
        </w:tc>
      </w:tr>
      <w:tr w14:paraId="72CF3B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263" w:type="dxa"/>
            <w:vAlign w:val="top"/>
          </w:tcPr>
          <w:p w14:paraId="0062BF55">
            <w:pPr>
              <w:pStyle w:val="6"/>
              <w:spacing w:before="60" w:line="214" w:lineRule="auto"/>
              <w:ind w:left="414"/>
            </w:pPr>
            <w:r>
              <w:rPr>
                <w:spacing w:val="-3"/>
              </w:rPr>
              <w:t>合计</w:t>
            </w:r>
          </w:p>
        </w:tc>
        <w:tc>
          <w:tcPr>
            <w:tcW w:w="7662" w:type="dxa"/>
            <w:gridSpan w:val="4"/>
            <w:vAlign w:val="top"/>
          </w:tcPr>
          <w:p w14:paraId="04B90C4C">
            <w:pPr>
              <w:rPr>
                <w:rFonts w:ascii="Arial"/>
                <w:sz w:val="21"/>
              </w:rPr>
            </w:pPr>
          </w:p>
        </w:tc>
        <w:tc>
          <w:tcPr>
            <w:tcW w:w="1094" w:type="dxa"/>
            <w:vAlign w:val="top"/>
          </w:tcPr>
          <w:p w14:paraId="31FD81C0">
            <w:pPr>
              <w:rPr>
                <w:rFonts w:ascii="Arial"/>
                <w:sz w:val="21"/>
              </w:rPr>
            </w:pPr>
          </w:p>
        </w:tc>
      </w:tr>
    </w:tbl>
    <w:p w14:paraId="5D332D17">
      <w:pPr>
        <w:spacing w:before="143" w:line="311" w:lineRule="auto"/>
        <w:ind w:left="114" w:right="253" w:firstLine="9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z w:val="21"/>
          <w:szCs w:val="21"/>
        </w:rPr>
        <w:t>注：同一项目获同类奖项按最高奖项加分，不重复计算；转让各类专利不计加分；</w:t>
      </w:r>
      <w:r>
        <w:rPr>
          <w:rFonts w:ascii="宋体" w:hAnsi="宋体" w:eastAsia="宋体" w:cs="宋体"/>
          <w:spacing w:val="-1"/>
          <w:sz w:val="21"/>
          <w:szCs w:val="21"/>
        </w:rPr>
        <w:t>建筑业相关其他企业参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4"/>
          <w:sz w:val="20"/>
          <w:szCs w:val="20"/>
        </w:rPr>
        <w:t>照对应加分。科技进步奖项目指五年内获得的国家、省和市级自然科学等科技进步奖；詹天佑奖、鲁班奖、</w:t>
      </w:r>
      <w:r>
        <w:rPr>
          <w:rFonts w:ascii="宋体" w:hAnsi="宋体" w:eastAsia="宋体" w:cs="宋体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4"/>
          <w:sz w:val="20"/>
          <w:szCs w:val="20"/>
        </w:rPr>
        <w:t>国家优质工程奖近五年有效。</w:t>
      </w:r>
    </w:p>
    <w:sectPr>
      <w:footerReference r:id="rId11" w:type="default"/>
      <w:pgSz w:w="11900" w:h="16830"/>
      <w:pgMar w:top="1203" w:right="515" w:bottom="1314" w:left="1355" w:header="0" w:footer="103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23DCE2">
    <w:pPr>
      <w:spacing w:line="177" w:lineRule="auto"/>
      <w:ind w:right="15"/>
      <w:jc w:val="right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12"/>
        <w:sz w:val="30"/>
        <w:szCs w:val="30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8F5313">
    <w:pPr>
      <w:spacing w:line="177" w:lineRule="auto"/>
      <w:ind w:left="24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5"/>
        <w:sz w:val="31"/>
        <w:szCs w:val="31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412B1C">
    <w:pPr>
      <w:spacing w:before="1" w:line="176" w:lineRule="auto"/>
      <w:ind w:left="829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12"/>
        <w:sz w:val="30"/>
        <w:szCs w:val="30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D9EE3">
    <w:pPr>
      <w:spacing w:line="177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3"/>
        <w:sz w:val="31"/>
        <w:szCs w:val="31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08B7D1">
    <w:pPr>
      <w:spacing w:line="175" w:lineRule="auto"/>
      <w:jc w:val="right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3"/>
        <w:sz w:val="29"/>
        <w:szCs w:val="29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245FD">
    <w:pPr>
      <w:spacing w:line="177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6"/>
        <w:sz w:val="32"/>
        <w:szCs w:val="32"/>
      </w:rPr>
      <w:t>—6—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C677CC">
    <w:pPr>
      <w:spacing w:line="175" w:lineRule="auto"/>
      <w:ind w:left="893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—7—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F8823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1085</Words>
  <Characters>1106</Characters>
  <TotalTime>0</TotalTime>
  <ScaleCrop>false</ScaleCrop>
  <LinksUpToDate>false</LinksUpToDate>
  <CharactersWithSpaces>1152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2024-12-24T16:08:00Z</dcterms:created>
  <dc:creator>Kingsoft-PDF</dc:creator>
  <cp:lastModifiedBy>月半镇花</cp:lastModifiedBy>
  <dcterms:modified xsi:type="dcterms:W3CDTF">2024-12-24T08:09:02Z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2024-12-24T16:08:27Z</vt:filetime>
  </property>
  <property fmtid="{D5CDD505-2E9C-101B-9397-08002B2CF9AE}" pid="4" name="UsrData">
    <vt:lpwstr>676a6bf6182be6001fc51864wl</vt:lpwstr>
  </property>
  <property fmtid="{D5CDD505-2E9C-101B-9397-08002B2CF9AE}" pid="5" name="KSOProductBuildVer">
    <vt:lpwstr>2052-12.1.0.19302</vt:lpwstr>
  </property>
  <property fmtid="{D5CDD505-2E9C-101B-9397-08002B2CF9AE}" pid="6" name="ICV">
    <vt:lpwstr>C016C9C2D39946ECB48CCC81BA4C409C_13</vt:lpwstr>
  </property>
</Properties>
</file>