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100" w:afterLines="100"/>
        <w:jc w:val="center"/>
        <w:rPr>
          <w:rFonts w:ascii="黑体" w:eastAsia="黑体"/>
          <w:b/>
          <w:sz w:val="30"/>
          <w:szCs w:val="30"/>
        </w:rPr>
      </w:pPr>
      <w:r>
        <w:rPr>
          <w:rFonts w:hint="eastAsia" w:ascii="黑体" w:eastAsia="黑体"/>
          <w:b/>
          <w:sz w:val="30"/>
          <w:szCs w:val="30"/>
        </w:rPr>
        <w:t>乐清市建筑业优秀企业评定标准评分记分表</w:t>
      </w:r>
    </w:p>
    <w:p>
      <w:pPr>
        <w:tabs>
          <w:tab w:val="left" w:pos="6075"/>
        </w:tabs>
        <w:rPr>
          <w:sz w:val="18"/>
          <w:szCs w:val="18"/>
        </w:rPr>
      </w:pPr>
      <w:r>
        <w:rPr>
          <w:rFonts w:hint="eastAsia"/>
          <w:sz w:val="18"/>
          <w:szCs w:val="18"/>
        </w:rPr>
        <w:t>企业名称：</w:t>
      </w:r>
      <w:r>
        <w:rPr>
          <w:sz w:val="18"/>
          <w:szCs w:val="18"/>
        </w:rPr>
        <w:tab/>
      </w:r>
      <w:r>
        <w:rPr>
          <w:rFonts w:hint="eastAsia"/>
          <w:sz w:val="18"/>
          <w:szCs w:val="18"/>
        </w:rPr>
        <w:t>填报日期：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年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月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日</w:t>
      </w:r>
    </w:p>
    <w:tbl>
      <w:tblPr>
        <w:tblStyle w:val="4"/>
        <w:tblW w:w="0" w:type="auto"/>
        <w:tblInd w:w="-9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5"/>
        <w:gridCol w:w="603"/>
        <w:gridCol w:w="3992"/>
        <w:gridCol w:w="441"/>
        <w:gridCol w:w="3822"/>
        <w:gridCol w:w="319"/>
        <w:gridCol w:w="319"/>
        <w:gridCol w:w="3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6" w:hRule="atLeast"/>
        </w:trPr>
        <w:tc>
          <w:tcPr>
            <w:tcW w:w="1228" w:type="dxa"/>
            <w:gridSpan w:val="2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评  审</w:t>
            </w:r>
          </w:p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指  标</w:t>
            </w:r>
          </w:p>
        </w:tc>
        <w:tc>
          <w:tcPr>
            <w:tcW w:w="3992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 准 内 容</w:t>
            </w:r>
          </w:p>
        </w:tc>
        <w:tc>
          <w:tcPr>
            <w:tcW w:w="441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标准分</w:t>
            </w:r>
          </w:p>
        </w:tc>
        <w:tc>
          <w:tcPr>
            <w:tcW w:w="3822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扣 分 标 准</w:t>
            </w:r>
          </w:p>
        </w:tc>
        <w:tc>
          <w:tcPr>
            <w:tcW w:w="319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自评分</w:t>
            </w:r>
          </w:p>
        </w:tc>
        <w:tc>
          <w:tcPr>
            <w:tcW w:w="319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初审分</w:t>
            </w:r>
          </w:p>
        </w:tc>
        <w:tc>
          <w:tcPr>
            <w:tcW w:w="319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评定分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625" w:type="dxa"/>
            <w:vMerge w:val="restart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准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指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为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100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分</w:t>
            </w: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㈠依法经营好</w:t>
            </w:r>
          </w:p>
        </w:tc>
        <w:tc>
          <w:tcPr>
            <w:tcW w:w="399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年度市场行为规范，无不良行为记录和行政处罚10分；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2、企业领导班子主要成员无受到刑律及严重的党纪、政纪处分5分；</w:t>
            </w:r>
          </w:p>
          <w:p>
            <w:pPr>
              <w:rPr>
                <w:rFonts w:hint="eastAsia" w:eastAsia="宋体"/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</w:rPr>
              <w:t>3、按时足额缴纳税金5分。</w:t>
            </w:r>
            <w:r>
              <w:rPr>
                <w:rFonts w:hint="eastAsia"/>
                <w:sz w:val="18"/>
                <w:szCs w:val="18"/>
                <w:lang w:eastAsia="zh-CN"/>
              </w:rPr>
              <w:t>如年纳税金额是增数，按比例</w:t>
            </w:r>
            <w:r>
              <w:rPr>
                <w:rFonts w:hint="eastAsia"/>
                <w:sz w:val="18"/>
                <w:szCs w:val="18"/>
              </w:rPr>
              <w:t>记入附加分内</w:t>
            </w:r>
            <w:r>
              <w:rPr>
                <w:rFonts w:hint="eastAsia"/>
                <w:sz w:val="18"/>
                <w:szCs w:val="18"/>
                <w:lang w:eastAsia="zh-CN"/>
              </w:rPr>
              <w:t>。</w:t>
            </w:r>
          </w:p>
        </w:tc>
        <w:tc>
          <w:tcPr>
            <w:tcW w:w="441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1、企业受行政停业整顿处罚的不得参评；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2、主要领导成员因企业行为受撤销党内外职务处分不得分；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3、企业因偷漏税款受到处罚的不得分。</w:t>
            </w: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54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㈡社会信誉好</w:t>
            </w:r>
          </w:p>
        </w:tc>
        <w:tc>
          <w:tcPr>
            <w:tcW w:w="399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1、有严格的诚信自律行为规范5分；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2、履行合同好5分；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3、履行行业公约好5分；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4、已获得《温州市建筑业信誉企业》5分</w:t>
            </w:r>
          </w:p>
        </w:tc>
        <w:tc>
          <w:tcPr>
            <w:tcW w:w="441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1、无诚信自律行为规范的扣5分；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2、企业因违约而产生合同纠纷一次扣5分；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3、企业因违反行业公约行为受到处罚的扣5分；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4、未获得《温州市建筑业信誉企业》的扣5分。</w:t>
            </w: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㈢企业管理好</w:t>
            </w:r>
          </w:p>
        </w:tc>
        <w:tc>
          <w:tcPr>
            <w:tcW w:w="399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1、本年度无重大质量、安全生产死亡事故，工程合格率为100%  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2、已通过相关管理体系认证2分；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年度获市“雁荡杯”以上优质工程奖不少于1个10分；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4、本年度创市级以上文明标化工地不少于5个4分；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5、本年度资质和安全资格年审达到合格2分；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6、有对外拓展业务2分。</w:t>
            </w:r>
          </w:p>
        </w:tc>
        <w:tc>
          <w:tcPr>
            <w:tcW w:w="441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年度发生重大质量、死亡安全事故，工程合格率低于100%的不得参评；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2、未通过相关管理体系认证的扣2分；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年度未获得“雁荡杯”以上优质工程奖的扣10分；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年度获市文明标化工地少于5个的扣4分；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年度企业资质与安全资格年审基本合格的扣2分，不合格的不得参评；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6、没有对外拓展业务的扣2分。</w:t>
            </w: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5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㈣经营效益好</w:t>
            </w:r>
          </w:p>
        </w:tc>
        <w:tc>
          <w:tcPr>
            <w:tcW w:w="399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年度施工结算收入（产值）在我市建筑业同资质企业的领先水平10分；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2、利润额在本行业领先水平5分；</w:t>
            </w:r>
          </w:p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年度施工结算收入（产值）未达到认定标准扣10分；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2、企业利润额为负数扣5分；</w:t>
            </w: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㈤维护员工权益好</w:t>
            </w:r>
          </w:p>
        </w:tc>
        <w:tc>
          <w:tcPr>
            <w:tcW w:w="399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1、企业有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党组织、</w:t>
            </w:r>
            <w:r>
              <w:rPr>
                <w:rFonts w:hint="eastAsia"/>
                <w:sz w:val="18"/>
                <w:szCs w:val="18"/>
              </w:rPr>
              <w:t>工会组织、职代会制度健全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4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2、按时足额发放民工工资，无拖欠民工工资3分；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3、按时交纳职工社保基金，及时投保职工人身意外伤害险3分；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4、热心社会公益事业，积极参与行业活动3分；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5、企业有厂务公开制度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2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</w:tc>
        <w:tc>
          <w:tcPr>
            <w:tcW w:w="441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1、未建立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党组织、</w:t>
            </w:r>
            <w:r>
              <w:rPr>
                <w:rFonts w:hint="eastAsia"/>
                <w:sz w:val="18"/>
                <w:szCs w:val="18"/>
              </w:rPr>
              <w:t>工会组织和职代会制度的扣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4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2、有恶意克扣和拖欠民工工资行为扣3分；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3、未缴纳职工社保基金及未投保职工人身意外伤害险的扣3分；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4、不热心公益事业，不参与行业活动的扣3分；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5、企业未建立厂务公开制度扣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2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</w:trPr>
        <w:tc>
          <w:tcPr>
            <w:tcW w:w="1228" w:type="dxa"/>
            <w:gridSpan w:val="2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附加分</w:t>
            </w:r>
          </w:p>
        </w:tc>
        <w:tc>
          <w:tcPr>
            <w:tcW w:w="3992" w:type="dxa"/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1228" w:type="dxa"/>
            <w:gridSpan w:val="2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合计</w:t>
            </w:r>
          </w:p>
        </w:tc>
        <w:tc>
          <w:tcPr>
            <w:tcW w:w="3992" w:type="dxa"/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</w:tbl>
    <w:p>
      <w:pPr>
        <w:spacing w:beforeLines="100" w:afterLines="100"/>
        <w:jc w:val="center"/>
        <w:rPr>
          <w:rFonts w:ascii="黑体" w:eastAsia="黑体"/>
          <w:b/>
          <w:sz w:val="30"/>
          <w:szCs w:val="30"/>
        </w:rPr>
      </w:pPr>
      <w:r>
        <w:rPr>
          <w:rFonts w:hint="eastAsia" w:ascii="黑体" w:eastAsia="黑体"/>
          <w:b/>
          <w:sz w:val="30"/>
          <w:szCs w:val="30"/>
        </w:rPr>
        <w:t>乐清市建筑业优秀企业家评定标准评分记分表</w:t>
      </w:r>
    </w:p>
    <w:p>
      <w:pPr>
        <w:tabs>
          <w:tab w:val="left" w:pos="6075"/>
        </w:tabs>
        <w:rPr>
          <w:sz w:val="18"/>
          <w:szCs w:val="18"/>
        </w:rPr>
      </w:pPr>
      <w:r>
        <w:rPr>
          <w:rFonts w:hint="eastAsia"/>
          <w:sz w:val="18"/>
          <w:szCs w:val="18"/>
        </w:rPr>
        <w:t>企业名称：</w:t>
      </w:r>
      <w:r>
        <w:rPr>
          <w:sz w:val="18"/>
          <w:szCs w:val="18"/>
        </w:rPr>
        <w:tab/>
      </w:r>
      <w:r>
        <w:rPr>
          <w:rFonts w:hint="eastAsia"/>
          <w:sz w:val="18"/>
          <w:szCs w:val="18"/>
        </w:rPr>
        <w:t>填报日期：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年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月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日</w:t>
      </w:r>
    </w:p>
    <w:tbl>
      <w:tblPr>
        <w:tblStyle w:val="4"/>
        <w:tblW w:w="0" w:type="auto"/>
        <w:tblInd w:w="-9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5"/>
        <w:gridCol w:w="603"/>
        <w:gridCol w:w="3822"/>
        <w:gridCol w:w="611"/>
        <w:gridCol w:w="3822"/>
        <w:gridCol w:w="319"/>
        <w:gridCol w:w="319"/>
        <w:gridCol w:w="3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6" w:hRule="atLeast"/>
        </w:trPr>
        <w:tc>
          <w:tcPr>
            <w:tcW w:w="1228" w:type="dxa"/>
            <w:gridSpan w:val="2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评  审</w:t>
            </w:r>
          </w:p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指  标</w:t>
            </w:r>
          </w:p>
        </w:tc>
        <w:tc>
          <w:tcPr>
            <w:tcW w:w="3822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 准 内 容</w:t>
            </w:r>
          </w:p>
        </w:tc>
        <w:tc>
          <w:tcPr>
            <w:tcW w:w="611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标准分</w:t>
            </w:r>
          </w:p>
        </w:tc>
        <w:tc>
          <w:tcPr>
            <w:tcW w:w="3822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扣 分 标 准</w:t>
            </w:r>
          </w:p>
        </w:tc>
        <w:tc>
          <w:tcPr>
            <w:tcW w:w="319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自评分</w:t>
            </w:r>
          </w:p>
        </w:tc>
        <w:tc>
          <w:tcPr>
            <w:tcW w:w="319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初审分</w:t>
            </w:r>
          </w:p>
        </w:tc>
        <w:tc>
          <w:tcPr>
            <w:tcW w:w="319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评定分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01" w:hRule="atLeast"/>
        </w:trPr>
        <w:tc>
          <w:tcPr>
            <w:tcW w:w="625" w:type="dxa"/>
            <w:vMerge w:val="restart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准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指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为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100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分</w:t>
            </w: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㈠遵纪守法好</w:t>
            </w:r>
          </w:p>
        </w:tc>
        <w:tc>
          <w:tcPr>
            <w:tcW w:w="3822" w:type="dxa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1、依法经营，按时足额交纳税金5分；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2、市场行为规范，企业无受到行政处罚的违法违规不良行为记录10分；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3、本人无违法违纪受到处理5分。</w:t>
            </w: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3822" w:type="dxa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1、因偷漏税款企业受到处罚的扣5分；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2、企业有不良行为记录或受行政处罚一次扣5分，2次以上不得分；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3、本人因违法违规受到各种处罚的不得参评。</w:t>
            </w: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01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㈡诚信经营好</w:t>
            </w:r>
          </w:p>
        </w:tc>
        <w:tc>
          <w:tcPr>
            <w:tcW w:w="3822" w:type="dxa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1、企业有严格的诚信自律行为规范5分；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2、履行合同好5分；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3、履行行业公约好5分；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4、已获得《温州市建筑业信誉企业》称号5分。</w:t>
            </w: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3822" w:type="dxa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1、企业无诚信自律行为规范的扣5分；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2、企业因违约而产生合同纠纷的一次扣5分；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3、企业因违反行业公约行为受到处罚的扣5分；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4、未获得《温州市建筑业信誉企业》称号的扣5分。</w:t>
            </w: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01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㈢企业管理好</w:t>
            </w:r>
          </w:p>
        </w:tc>
        <w:tc>
          <w:tcPr>
            <w:tcW w:w="3822" w:type="dxa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年度无发生重大质量、安全生产死亡事故 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2、企业已通过相关管理体系认证2分；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年度至少获得1项市“雁荡杯”以上优质工程奖10分；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年度至少创5项市级以上文明标化工地4分；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5、企业资质与安全资格年审均达到合格2分；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6、对外拓展业务2分。</w:t>
            </w: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3822" w:type="dxa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年度发生重大质量、生产安全事故的不得参评；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2、未通过相关管理体系认证的扣2分；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年度未获得“雁荡杯”以上优质工程奖的扣10分；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年度获市文明标化工地少于5个的扣4分；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年度企业资质或安全资格年审基本合格的扣2分，不合格的不得参评；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6、没有对外拓展业务的扣2分。</w:t>
            </w: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01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㈣经营效益好</w:t>
            </w:r>
          </w:p>
        </w:tc>
        <w:tc>
          <w:tcPr>
            <w:tcW w:w="3822" w:type="dxa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年度施工结算收入（产值）在我市建筑业同资质企业的领先水平10分；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2、利润额处同行业领先水平5分。</w:t>
            </w: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3822" w:type="dxa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1、年施工结算收入（产值）未达到认定标准扣10分；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2、年利润为负数的扣5分；</w:t>
            </w: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01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㈤维护员工权益好</w:t>
            </w:r>
          </w:p>
        </w:tc>
        <w:tc>
          <w:tcPr>
            <w:tcW w:w="3822" w:type="dxa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1、企业有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党组织、</w:t>
            </w:r>
            <w:r>
              <w:rPr>
                <w:rFonts w:hint="eastAsia"/>
                <w:sz w:val="18"/>
                <w:szCs w:val="18"/>
              </w:rPr>
              <w:t>工会组织、职代会制度健全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4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2、按时足额发放民工工资，无拖欠民工工资3分；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3、按时交纳职工社保基金，已及时投保职工人身意外伤害险3分；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4、热心社会公益事业，积极参与行业活动有捐资等3分；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5、有厂务公开制度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2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3822" w:type="dxa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1、企业未建立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党组织、</w:t>
            </w:r>
            <w:r>
              <w:rPr>
                <w:rFonts w:hint="eastAsia"/>
                <w:sz w:val="18"/>
                <w:szCs w:val="18"/>
              </w:rPr>
              <w:t>工会组织和职代会制度的扣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4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2、恶意克扣和拖欠民工工资的扣3分；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3、未缴纳职工社保基金的，未投保职工人身意外伤害险的扣3分；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4、未参与做公益事业及活动扣3分；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5、无厂务公开制度的扣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2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2" w:hRule="atLeast"/>
        </w:trPr>
        <w:tc>
          <w:tcPr>
            <w:tcW w:w="1228" w:type="dxa"/>
            <w:gridSpan w:val="2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合计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100</w:t>
            </w:r>
          </w:p>
        </w:tc>
        <w:tc>
          <w:tcPr>
            <w:tcW w:w="3822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</w:tbl>
    <w:p>
      <w:pPr>
        <w:spacing w:beforeLines="100" w:afterLines="100"/>
        <w:jc w:val="center"/>
        <w:rPr>
          <w:rFonts w:ascii="黑体" w:eastAsia="黑体"/>
          <w:b/>
          <w:sz w:val="30"/>
          <w:szCs w:val="30"/>
        </w:rPr>
      </w:pPr>
      <w:r>
        <w:rPr>
          <w:rFonts w:hint="eastAsia" w:ascii="黑体" w:eastAsia="黑体"/>
          <w:b/>
          <w:sz w:val="30"/>
          <w:szCs w:val="30"/>
        </w:rPr>
        <w:t>乐清市建筑业优秀项目经理评定标准评分记分表</w:t>
      </w:r>
    </w:p>
    <w:p>
      <w:pPr>
        <w:tabs>
          <w:tab w:val="left" w:pos="6075"/>
        </w:tabs>
        <w:rPr>
          <w:sz w:val="18"/>
          <w:szCs w:val="18"/>
        </w:rPr>
      </w:pPr>
      <w:r>
        <w:rPr>
          <w:rFonts w:hint="eastAsia"/>
          <w:sz w:val="18"/>
          <w:szCs w:val="18"/>
        </w:rPr>
        <w:t>企业名称：</w:t>
      </w:r>
      <w:r>
        <w:rPr>
          <w:sz w:val="18"/>
          <w:szCs w:val="18"/>
        </w:rPr>
        <w:tab/>
      </w:r>
      <w:r>
        <w:rPr>
          <w:rFonts w:hint="eastAsia"/>
          <w:sz w:val="18"/>
          <w:szCs w:val="18"/>
        </w:rPr>
        <w:t>填报日期：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年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月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日</w:t>
      </w:r>
    </w:p>
    <w:tbl>
      <w:tblPr>
        <w:tblStyle w:val="4"/>
        <w:tblW w:w="0" w:type="auto"/>
        <w:tblInd w:w="-9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5"/>
        <w:gridCol w:w="603"/>
        <w:gridCol w:w="3822"/>
        <w:gridCol w:w="611"/>
        <w:gridCol w:w="3822"/>
        <w:gridCol w:w="319"/>
        <w:gridCol w:w="319"/>
        <w:gridCol w:w="3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6" w:hRule="atLeast"/>
        </w:trPr>
        <w:tc>
          <w:tcPr>
            <w:tcW w:w="1228" w:type="dxa"/>
            <w:gridSpan w:val="2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评  审</w:t>
            </w:r>
          </w:p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指  标</w:t>
            </w:r>
          </w:p>
        </w:tc>
        <w:tc>
          <w:tcPr>
            <w:tcW w:w="3822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 准 内 容</w:t>
            </w:r>
          </w:p>
        </w:tc>
        <w:tc>
          <w:tcPr>
            <w:tcW w:w="611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标准分</w:t>
            </w:r>
          </w:p>
        </w:tc>
        <w:tc>
          <w:tcPr>
            <w:tcW w:w="3822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扣 分 标 准</w:t>
            </w:r>
          </w:p>
        </w:tc>
        <w:tc>
          <w:tcPr>
            <w:tcW w:w="319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自评分</w:t>
            </w:r>
          </w:p>
        </w:tc>
        <w:tc>
          <w:tcPr>
            <w:tcW w:w="319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初审分</w:t>
            </w:r>
          </w:p>
        </w:tc>
        <w:tc>
          <w:tcPr>
            <w:tcW w:w="319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评定分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35" w:hRule="atLeast"/>
        </w:trPr>
        <w:tc>
          <w:tcPr>
            <w:tcW w:w="625" w:type="dxa"/>
            <w:vMerge w:val="restart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准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指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为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100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分</w:t>
            </w: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㈠遵纪守法好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1、市场行为规范无受到行政处罚的违法违规不良行为记录20分；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2、无违反行业公约行为10分。</w:t>
            </w: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年度受行政处罚的有违法违规行为记录不得参评；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年度因违反行业公约行为受处罚扣10分。</w:t>
            </w: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35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㈡履行合同好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1、全面履行承包合同的各项条款10分；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2、无拖欠分包工程价款10分；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3、无拖欠建筑材料价款5分；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4、无拖欠民工工资5分。</w:t>
            </w: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1、因违约而产生合同纠纷的扣10分；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2、无故拖欠分包工程款的扣10分；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3、拖欠建筑材料款扣5分；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4、恶意克扣拖欠民工工资的扣5分。</w:t>
            </w: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35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㈢项目管理好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1、近2年度无发生重大质量、安全事故 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年度获1项市“雁荡杯”15分；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3、创1项市级以上文明标化工地5分；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4、创1项温州市级以上文明标化工地10分。</w:t>
            </w: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40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年度发生重大质量、安全事故的不得参评；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年度未获1项“雁荡杯”以上优质工程奖的扣15分；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3、未创乐清文明标化工地的扣5分；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4、未创温州市级文明标化工地的扣10分。</w:t>
            </w: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5" w:hRule="atLeast"/>
        </w:trPr>
        <w:tc>
          <w:tcPr>
            <w:tcW w:w="1228" w:type="dxa"/>
            <w:gridSpan w:val="2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合计</w:t>
            </w:r>
          </w:p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100</w:t>
            </w:r>
          </w:p>
        </w:tc>
        <w:tc>
          <w:tcPr>
            <w:tcW w:w="3822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</w:tbl>
    <w:p>
      <w:pPr>
        <w:spacing w:beforeLines="100" w:afterLines="100"/>
        <w:jc w:val="both"/>
        <w:rPr>
          <w:rFonts w:ascii="黑体" w:eastAsia="黑体"/>
          <w:b/>
          <w:sz w:val="30"/>
          <w:szCs w:val="30"/>
        </w:rPr>
      </w:pPr>
    </w:p>
    <w:p>
      <w:pPr>
        <w:spacing w:beforeLines="100" w:afterLines="100"/>
        <w:jc w:val="center"/>
        <w:rPr>
          <w:rFonts w:ascii="黑体" w:eastAsia="黑体"/>
          <w:b/>
          <w:sz w:val="30"/>
          <w:szCs w:val="30"/>
        </w:rPr>
      </w:pPr>
      <w:r>
        <w:rPr>
          <w:rFonts w:hint="eastAsia" w:ascii="黑体" w:eastAsia="黑体"/>
          <w:b/>
          <w:sz w:val="30"/>
          <w:szCs w:val="30"/>
        </w:rPr>
        <w:t>乐清市监理优秀企业评定标准评分记分表</w:t>
      </w:r>
    </w:p>
    <w:p>
      <w:pPr>
        <w:tabs>
          <w:tab w:val="left" w:pos="6075"/>
        </w:tabs>
        <w:rPr>
          <w:sz w:val="18"/>
          <w:szCs w:val="18"/>
        </w:rPr>
      </w:pPr>
      <w:r>
        <w:rPr>
          <w:rFonts w:hint="eastAsia"/>
          <w:sz w:val="18"/>
          <w:szCs w:val="18"/>
        </w:rPr>
        <w:t>企业名称：</w:t>
      </w:r>
      <w:r>
        <w:rPr>
          <w:sz w:val="18"/>
          <w:szCs w:val="18"/>
        </w:rPr>
        <w:tab/>
      </w:r>
      <w:r>
        <w:rPr>
          <w:rFonts w:hint="eastAsia"/>
          <w:sz w:val="18"/>
          <w:szCs w:val="18"/>
        </w:rPr>
        <w:t>填报日期：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年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月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日</w:t>
      </w:r>
    </w:p>
    <w:tbl>
      <w:tblPr>
        <w:tblStyle w:val="4"/>
        <w:tblW w:w="0" w:type="auto"/>
        <w:tblInd w:w="-9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5"/>
        <w:gridCol w:w="603"/>
        <w:gridCol w:w="3822"/>
        <w:gridCol w:w="611"/>
        <w:gridCol w:w="3822"/>
        <w:gridCol w:w="319"/>
        <w:gridCol w:w="319"/>
        <w:gridCol w:w="3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6" w:hRule="atLeast"/>
        </w:trPr>
        <w:tc>
          <w:tcPr>
            <w:tcW w:w="1228" w:type="dxa"/>
            <w:gridSpan w:val="2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评  审</w:t>
            </w:r>
          </w:p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指  标</w:t>
            </w:r>
          </w:p>
        </w:tc>
        <w:tc>
          <w:tcPr>
            <w:tcW w:w="3822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 准 内 容</w:t>
            </w:r>
          </w:p>
        </w:tc>
        <w:tc>
          <w:tcPr>
            <w:tcW w:w="611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标准分</w:t>
            </w:r>
          </w:p>
        </w:tc>
        <w:tc>
          <w:tcPr>
            <w:tcW w:w="3822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扣 分 标 准</w:t>
            </w:r>
          </w:p>
        </w:tc>
        <w:tc>
          <w:tcPr>
            <w:tcW w:w="319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自评分</w:t>
            </w:r>
          </w:p>
        </w:tc>
        <w:tc>
          <w:tcPr>
            <w:tcW w:w="319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初审分</w:t>
            </w:r>
          </w:p>
        </w:tc>
        <w:tc>
          <w:tcPr>
            <w:tcW w:w="319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评定分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625" w:type="dxa"/>
            <w:vMerge w:val="restart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准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指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为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100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分</w:t>
            </w: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㈠依法经营好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年度市场行为规范，无受到行政处罚和违法违规不良行为记录的10分；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2、企业领导班子主要成员无受到刑律及严重的党纪、政纪处分5分；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3、按时足额缴纳税金5分。</w:t>
            </w: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1、企业因违法违规受到行政停业整顿处罚的不得参评，受到不良行为记录的一次扣5分；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2、企业主要领导成员因企业行为被撤销党内外职务以上处分的不得分；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3、企业因偷漏税款受到处罚的不得分。</w:t>
            </w: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54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㈡社会信誉好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1、企业有严格的诚信自律行为规范5分；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2、履行合同好5分；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3、履行行业公约好5分；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4、无质量投诉，社会信誉好5分。</w:t>
            </w: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1、企业无诚信自律行为规范的扣5分；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2、企业因违约而产生合同纠纷一次扣5分；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3、企业因违反行业公约行为受到处罚的扣5分；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4、有质量投诉扣5分。</w:t>
            </w: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㈢企业管理好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年度无发生重大质量、安全事故10分；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年度获得参与创建“雁荡杯”5分；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3、上年度获得“优秀企业”5分；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年度有对外拓展业务的5分；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年度资质资格年审均达到合格5分。</w:t>
            </w: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年度发生重大质量、安全事故的不得参评；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年度未获得“雁荡杯”扣5分；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3、上年度未获得“优秀企业”扣5分；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年度没有对外拓展业务的扣5分；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年度企业资质资格年审基本合格的扣5分，不合格的不得参评。</w:t>
            </w: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㈣经营效益好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年度结算收入（产值）在我市建筑业同资质企业的领先水平10分；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2、利润额比上年增加的5分。</w:t>
            </w:r>
          </w:p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  <w:lang w:eastAsia="zh-CN"/>
              </w:rPr>
              <w:t>、近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年度结算收入（产值）未达到本企业同资质等级标准扣10分；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2、企业利润额为负数的扣5分；</w:t>
            </w: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㈤维护员工权益好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1、企业有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党组织、</w:t>
            </w:r>
            <w:r>
              <w:rPr>
                <w:rFonts w:hint="eastAsia"/>
                <w:sz w:val="18"/>
                <w:szCs w:val="18"/>
              </w:rPr>
              <w:t>工会组织、职代会制度健全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4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2、按时足额发放民工工资，无拖欠监理人员工资3分；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3、按时缴纳职工社保基金及时投保职工人身意外伤害险3分；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4、热心社会公益事业，积极参与行业活动的3分；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5、有厂务公开制度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2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1、企业未建立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党组织、</w:t>
            </w:r>
            <w:bookmarkStart w:id="0" w:name="_GoBack"/>
            <w:bookmarkEnd w:id="0"/>
            <w:r>
              <w:rPr>
                <w:rFonts w:hint="eastAsia"/>
                <w:sz w:val="18"/>
                <w:szCs w:val="18"/>
              </w:rPr>
              <w:t>工会组织和职代会制度的扣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4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2、企业有恶意克扣和拖欠监理工资的扣3分；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3、未缴纳职工社保基金及未投保职工人身意外伤害险的扣3分；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4、未参与社会公益事业与行业活动的扣3分；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5、无厂务公开制度的扣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2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8" w:hRule="atLeast"/>
        </w:trPr>
        <w:tc>
          <w:tcPr>
            <w:tcW w:w="1228" w:type="dxa"/>
            <w:gridSpan w:val="2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合计</w:t>
            </w:r>
          </w:p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3822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100</w:t>
            </w:r>
          </w:p>
        </w:tc>
        <w:tc>
          <w:tcPr>
            <w:tcW w:w="3822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</w:tbl>
    <w:p/>
    <w:p>
      <w:pPr>
        <w:spacing w:beforeLines="100" w:afterLines="100"/>
        <w:jc w:val="center"/>
        <w:rPr>
          <w:rFonts w:ascii="黑体" w:eastAsia="黑体"/>
          <w:b/>
          <w:sz w:val="30"/>
          <w:szCs w:val="30"/>
        </w:rPr>
      </w:pPr>
      <w:r>
        <w:rPr>
          <w:rFonts w:hint="eastAsia" w:ascii="黑体" w:eastAsia="黑体"/>
          <w:b/>
          <w:sz w:val="30"/>
          <w:szCs w:val="30"/>
        </w:rPr>
        <w:t>乐清市监理企业优秀企业家评定标准评分记分表</w:t>
      </w:r>
    </w:p>
    <w:p>
      <w:pPr>
        <w:tabs>
          <w:tab w:val="left" w:pos="6075"/>
        </w:tabs>
        <w:rPr>
          <w:sz w:val="18"/>
          <w:szCs w:val="18"/>
        </w:rPr>
      </w:pPr>
      <w:r>
        <w:rPr>
          <w:rFonts w:hint="eastAsia"/>
          <w:sz w:val="18"/>
          <w:szCs w:val="18"/>
        </w:rPr>
        <w:t>企业名称：</w:t>
      </w:r>
      <w:r>
        <w:rPr>
          <w:sz w:val="18"/>
          <w:szCs w:val="18"/>
        </w:rPr>
        <w:tab/>
      </w:r>
      <w:r>
        <w:rPr>
          <w:rFonts w:hint="eastAsia"/>
          <w:sz w:val="18"/>
          <w:szCs w:val="18"/>
        </w:rPr>
        <w:t>填报日期：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年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月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日</w:t>
      </w:r>
    </w:p>
    <w:tbl>
      <w:tblPr>
        <w:tblStyle w:val="4"/>
        <w:tblW w:w="0" w:type="auto"/>
        <w:tblInd w:w="-9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5"/>
        <w:gridCol w:w="603"/>
        <w:gridCol w:w="3992"/>
        <w:gridCol w:w="540"/>
        <w:gridCol w:w="3723"/>
        <w:gridCol w:w="319"/>
        <w:gridCol w:w="319"/>
        <w:gridCol w:w="3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6" w:hRule="atLeast"/>
        </w:trPr>
        <w:tc>
          <w:tcPr>
            <w:tcW w:w="1228" w:type="dxa"/>
            <w:gridSpan w:val="2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评  审</w:t>
            </w:r>
          </w:p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指  标</w:t>
            </w:r>
          </w:p>
        </w:tc>
        <w:tc>
          <w:tcPr>
            <w:tcW w:w="3992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 准 内 容</w:t>
            </w:r>
          </w:p>
        </w:tc>
        <w:tc>
          <w:tcPr>
            <w:tcW w:w="540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标准分</w:t>
            </w:r>
          </w:p>
        </w:tc>
        <w:tc>
          <w:tcPr>
            <w:tcW w:w="3723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扣 分 标 准</w:t>
            </w:r>
          </w:p>
        </w:tc>
        <w:tc>
          <w:tcPr>
            <w:tcW w:w="319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自评分</w:t>
            </w:r>
          </w:p>
        </w:tc>
        <w:tc>
          <w:tcPr>
            <w:tcW w:w="319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初审分</w:t>
            </w:r>
          </w:p>
        </w:tc>
        <w:tc>
          <w:tcPr>
            <w:tcW w:w="319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评定分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01" w:hRule="atLeast"/>
        </w:trPr>
        <w:tc>
          <w:tcPr>
            <w:tcW w:w="625" w:type="dxa"/>
            <w:vMerge w:val="restart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准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指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为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100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分</w:t>
            </w: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㈠遵纪守法好</w:t>
            </w:r>
          </w:p>
        </w:tc>
        <w:tc>
          <w:tcPr>
            <w:tcW w:w="399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1、依法经营，按时足额交纳税金5分；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2、市场行为规范，企业无受到行政处罚的违法违规不良行为记录10分；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3、本人无违法违纪受到处理5分。</w:t>
            </w:r>
          </w:p>
        </w:tc>
        <w:tc>
          <w:tcPr>
            <w:tcW w:w="540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3723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1、因偷漏税款企业受到处罚的扣5分；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2、企业有不良行为记录的扣10分；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3、本人因违法违规受到各种处罚的不得参评。</w:t>
            </w: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01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㈡诚信经营好</w:t>
            </w:r>
          </w:p>
        </w:tc>
        <w:tc>
          <w:tcPr>
            <w:tcW w:w="399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1、企业有严格的诚信自律行为规范5分；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2、履行合同好5分；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3、履行行业公约好5分；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4、无质量投诉，社会信誉好5分。</w:t>
            </w:r>
          </w:p>
        </w:tc>
        <w:tc>
          <w:tcPr>
            <w:tcW w:w="540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3723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1、企业无诚信自律行为规范的扣5分；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2、企业因违约而产生合同纠纷的一次扣5分；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3、企业因违反行业公约行为受到处罚的不得分；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4、有质量投诉扣5分。</w:t>
            </w: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01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㈢企业管理好</w:t>
            </w:r>
          </w:p>
        </w:tc>
        <w:tc>
          <w:tcPr>
            <w:tcW w:w="399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年度无发生重大质量、安全事故10分；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2、企业已通过ISO质量体系认证2分；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年度至少获得1项共创市“雁荡杯”以上优质工程奖10分；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4、年度资质年审均达到合格5分；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年度有对外拓展业务的3分。</w:t>
            </w:r>
          </w:p>
        </w:tc>
        <w:tc>
          <w:tcPr>
            <w:tcW w:w="540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3723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年度发生重大质量、安全事故的不得参评；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2、未通过ISO质量体系认证的扣2分；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年度未获得“雁荡杯”以上优质工程奖的扣10分；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年度企业资质年审基本合格的扣5分，不合格的不得参评；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年度对外无拓展业务扣3分。</w:t>
            </w: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01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㈣经营效益好</w:t>
            </w:r>
          </w:p>
        </w:tc>
        <w:tc>
          <w:tcPr>
            <w:tcW w:w="399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年度结算收入（产值）在我市建筑业同资质企业的领先水平10分；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2、利润额比上年增加的5分。</w:t>
            </w: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3723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1、年施工结算收入（产值）未达到本企业同资质等级标准扣10分；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2、企业利润额为负数的扣5分；</w:t>
            </w: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01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㈤维护员工权益好</w:t>
            </w:r>
          </w:p>
        </w:tc>
        <w:tc>
          <w:tcPr>
            <w:tcW w:w="399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1、企业有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党组织、</w:t>
            </w:r>
            <w:r>
              <w:rPr>
                <w:rFonts w:hint="eastAsia"/>
                <w:sz w:val="18"/>
                <w:szCs w:val="18"/>
              </w:rPr>
              <w:t>工会组织，职代会制度健全的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4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2、按时足额发放民工工资，无拖欠监理人员工资3分；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3、按时交纳职工社保基金，已及时投保职工人身意外伤害险3分。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4、热心社会公益事业，积极参与行业活动的3分；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5、有厂务公开制度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2</w:t>
            </w:r>
            <w:r>
              <w:rPr>
                <w:rFonts w:hint="eastAsia"/>
                <w:sz w:val="18"/>
                <w:szCs w:val="18"/>
              </w:rPr>
              <w:t>分。</w:t>
            </w:r>
          </w:p>
        </w:tc>
        <w:tc>
          <w:tcPr>
            <w:tcW w:w="540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3723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1、未建立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党组织、</w:t>
            </w:r>
            <w:r>
              <w:rPr>
                <w:rFonts w:hint="eastAsia"/>
                <w:sz w:val="18"/>
                <w:szCs w:val="18"/>
              </w:rPr>
              <w:t>工会组织及职代会制度的扣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4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2、恶意克扣和拖欠民工工资的扣3分；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3、未缴纳职工社保基金的，未投保职工人身意外伤害险的扣3分；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4、未参与社会公益事业及行业活动的扣3分；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5、无厂务公开制度的扣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2</w:t>
            </w:r>
            <w:r>
              <w:rPr>
                <w:rFonts w:hint="eastAsia"/>
                <w:sz w:val="18"/>
                <w:szCs w:val="18"/>
              </w:rPr>
              <w:t>分；</w:t>
            </w: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2" w:hRule="atLeast"/>
        </w:trPr>
        <w:tc>
          <w:tcPr>
            <w:tcW w:w="1228" w:type="dxa"/>
            <w:gridSpan w:val="2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合计</w:t>
            </w:r>
          </w:p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3992" w:type="dxa"/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100</w:t>
            </w:r>
          </w:p>
        </w:tc>
        <w:tc>
          <w:tcPr>
            <w:tcW w:w="3723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</w:tbl>
    <w:p>
      <w:pPr>
        <w:spacing w:beforeLines="100" w:afterLines="100"/>
        <w:jc w:val="center"/>
        <w:rPr>
          <w:rFonts w:ascii="黑体" w:eastAsia="黑体"/>
          <w:b/>
          <w:sz w:val="30"/>
          <w:szCs w:val="30"/>
        </w:rPr>
      </w:pPr>
      <w:r>
        <w:rPr>
          <w:rFonts w:hint="eastAsia" w:ascii="黑体" w:eastAsia="黑体"/>
          <w:b/>
          <w:sz w:val="30"/>
          <w:szCs w:val="30"/>
        </w:rPr>
        <w:t>乐清市监理企业优秀总监评定标准评分记分表</w:t>
      </w:r>
    </w:p>
    <w:p>
      <w:pPr>
        <w:tabs>
          <w:tab w:val="left" w:pos="6075"/>
        </w:tabs>
        <w:rPr>
          <w:sz w:val="18"/>
          <w:szCs w:val="18"/>
        </w:rPr>
      </w:pPr>
      <w:r>
        <w:rPr>
          <w:rFonts w:hint="eastAsia"/>
          <w:sz w:val="18"/>
          <w:szCs w:val="18"/>
        </w:rPr>
        <w:t>企业名称：</w:t>
      </w:r>
      <w:r>
        <w:rPr>
          <w:sz w:val="18"/>
          <w:szCs w:val="18"/>
        </w:rPr>
        <w:tab/>
      </w:r>
      <w:r>
        <w:rPr>
          <w:rFonts w:hint="eastAsia"/>
          <w:sz w:val="18"/>
          <w:szCs w:val="18"/>
        </w:rPr>
        <w:t>填报日期：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年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月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日</w:t>
      </w:r>
    </w:p>
    <w:tbl>
      <w:tblPr>
        <w:tblStyle w:val="4"/>
        <w:tblW w:w="0" w:type="auto"/>
        <w:tblInd w:w="-9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5"/>
        <w:gridCol w:w="603"/>
        <w:gridCol w:w="3822"/>
        <w:gridCol w:w="611"/>
        <w:gridCol w:w="3822"/>
        <w:gridCol w:w="319"/>
        <w:gridCol w:w="319"/>
        <w:gridCol w:w="3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6" w:hRule="atLeast"/>
        </w:trPr>
        <w:tc>
          <w:tcPr>
            <w:tcW w:w="1228" w:type="dxa"/>
            <w:gridSpan w:val="2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评  审</w:t>
            </w:r>
          </w:p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指  标</w:t>
            </w:r>
          </w:p>
        </w:tc>
        <w:tc>
          <w:tcPr>
            <w:tcW w:w="3822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 准 内 容</w:t>
            </w:r>
          </w:p>
        </w:tc>
        <w:tc>
          <w:tcPr>
            <w:tcW w:w="611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标准分</w:t>
            </w:r>
          </w:p>
        </w:tc>
        <w:tc>
          <w:tcPr>
            <w:tcW w:w="3822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扣 分 标 准</w:t>
            </w:r>
          </w:p>
        </w:tc>
        <w:tc>
          <w:tcPr>
            <w:tcW w:w="319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自评分</w:t>
            </w:r>
          </w:p>
        </w:tc>
        <w:tc>
          <w:tcPr>
            <w:tcW w:w="319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初审分</w:t>
            </w:r>
          </w:p>
        </w:tc>
        <w:tc>
          <w:tcPr>
            <w:tcW w:w="319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评定分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35" w:hRule="atLeast"/>
        </w:trPr>
        <w:tc>
          <w:tcPr>
            <w:tcW w:w="625" w:type="dxa"/>
            <w:vMerge w:val="restart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准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指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为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100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分</w:t>
            </w: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㈠遵纪守法好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1、市场行为规范无受到行政处罚的违法违规不良行为记录20分；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3、无违反行业公约行为10分。</w:t>
            </w: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1、上年度受行政处罚的有违法违规行为记录不得参评；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2、上年度因违反行业公约行为受处罚扣10分。</w:t>
            </w: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35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㈡履行合同好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1、全面履行承包合同的各项条款10分；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2、监理人员旁站到位，甲方满意10分；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3、认真执行强制性条文，无质量投诉10分。</w:t>
            </w: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1、因违约而产生合同纠纷的不得参评；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2、甲方对建立人员到位情况有反映扣10分；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3、有质量投诉扣10分。</w:t>
            </w: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35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㈢项目管理好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年度无发生重大质量、安全事故20分；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年度参与创建获1项“雁荡杯”优质工程奖或参与创1项温州市级以上文明标化工地10分；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3、监理资料完整齐全10分。</w:t>
            </w: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40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年度发生四级以上质量、安全事故的不得参评；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年度未获1项“雁荡杯”优质工程奖或未创1项温州市级以上文明标化工地的扣10分；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3、监理资料不齐全扣10分。</w:t>
            </w: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5" w:hRule="atLeast"/>
        </w:trPr>
        <w:tc>
          <w:tcPr>
            <w:tcW w:w="1228" w:type="dxa"/>
            <w:gridSpan w:val="2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合计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100</w:t>
            </w:r>
          </w:p>
        </w:tc>
        <w:tc>
          <w:tcPr>
            <w:tcW w:w="3822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</w:tbl>
    <w:p>
      <w:pPr>
        <w:spacing w:beforeLines="100" w:afterLines="100"/>
        <w:jc w:val="center"/>
        <w:rPr>
          <w:rFonts w:ascii="黑体" w:eastAsia="黑体"/>
          <w:b/>
          <w:sz w:val="30"/>
          <w:szCs w:val="30"/>
        </w:rPr>
      </w:pPr>
    </w:p>
    <w:p>
      <w:pPr>
        <w:spacing w:beforeLines="100" w:afterLines="100"/>
        <w:jc w:val="center"/>
        <w:rPr>
          <w:rFonts w:ascii="黑体" w:eastAsia="黑体"/>
          <w:b/>
          <w:sz w:val="30"/>
          <w:szCs w:val="30"/>
        </w:rPr>
      </w:pPr>
      <w:r>
        <w:rPr>
          <w:rFonts w:hint="eastAsia" w:ascii="黑体" w:eastAsia="黑体"/>
          <w:b/>
          <w:sz w:val="30"/>
          <w:szCs w:val="30"/>
        </w:rPr>
        <w:t>乐清市建筑业相关其他优秀企业评定标准评分记分表</w:t>
      </w:r>
    </w:p>
    <w:p>
      <w:pPr>
        <w:tabs>
          <w:tab w:val="left" w:pos="6075"/>
        </w:tabs>
        <w:rPr>
          <w:sz w:val="18"/>
          <w:szCs w:val="18"/>
        </w:rPr>
      </w:pPr>
      <w:r>
        <w:rPr>
          <w:rFonts w:hint="eastAsia"/>
          <w:sz w:val="18"/>
          <w:szCs w:val="18"/>
        </w:rPr>
        <w:t>企业名称：</w:t>
      </w:r>
      <w:r>
        <w:rPr>
          <w:sz w:val="18"/>
          <w:szCs w:val="18"/>
        </w:rPr>
        <w:tab/>
      </w:r>
      <w:r>
        <w:rPr>
          <w:rFonts w:hint="eastAsia"/>
          <w:sz w:val="18"/>
          <w:szCs w:val="18"/>
        </w:rPr>
        <w:t>填报日期：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年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月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日</w:t>
      </w:r>
    </w:p>
    <w:tbl>
      <w:tblPr>
        <w:tblStyle w:val="4"/>
        <w:tblW w:w="0" w:type="auto"/>
        <w:tblInd w:w="-9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5"/>
        <w:gridCol w:w="603"/>
        <w:gridCol w:w="3992"/>
        <w:gridCol w:w="540"/>
        <w:gridCol w:w="3723"/>
        <w:gridCol w:w="319"/>
        <w:gridCol w:w="319"/>
        <w:gridCol w:w="3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6" w:hRule="atLeast"/>
        </w:trPr>
        <w:tc>
          <w:tcPr>
            <w:tcW w:w="1228" w:type="dxa"/>
            <w:gridSpan w:val="2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评  审</w:t>
            </w:r>
          </w:p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指  标</w:t>
            </w:r>
          </w:p>
        </w:tc>
        <w:tc>
          <w:tcPr>
            <w:tcW w:w="3992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 准 内 容</w:t>
            </w:r>
          </w:p>
        </w:tc>
        <w:tc>
          <w:tcPr>
            <w:tcW w:w="540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标准分</w:t>
            </w:r>
          </w:p>
        </w:tc>
        <w:tc>
          <w:tcPr>
            <w:tcW w:w="3723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扣 分 标 准</w:t>
            </w:r>
          </w:p>
        </w:tc>
        <w:tc>
          <w:tcPr>
            <w:tcW w:w="319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自评分</w:t>
            </w:r>
          </w:p>
        </w:tc>
        <w:tc>
          <w:tcPr>
            <w:tcW w:w="319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初审分</w:t>
            </w:r>
          </w:p>
        </w:tc>
        <w:tc>
          <w:tcPr>
            <w:tcW w:w="319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评定分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625" w:type="dxa"/>
            <w:vMerge w:val="restart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准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指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为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100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分</w:t>
            </w: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㈠依法经营好</w:t>
            </w:r>
          </w:p>
        </w:tc>
        <w:tc>
          <w:tcPr>
            <w:tcW w:w="399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年度市场行为规范，无不良行为记录和行政处罚10分；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2、企业领导班子主要成员无受到刑律及严重的党纪、政纪处分5分；</w:t>
            </w:r>
          </w:p>
          <w:p>
            <w:pPr>
              <w:rPr>
                <w:rFonts w:hint="eastAsia" w:eastAsia="宋体"/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</w:rPr>
              <w:t>3、按时足额缴纳税金5分。</w:t>
            </w:r>
            <w:r>
              <w:rPr>
                <w:rFonts w:hint="eastAsia"/>
                <w:sz w:val="18"/>
                <w:szCs w:val="18"/>
                <w:lang w:eastAsia="zh-CN"/>
              </w:rPr>
              <w:t>如年纳税金额是增数，按比例</w:t>
            </w:r>
            <w:r>
              <w:rPr>
                <w:rFonts w:hint="eastAsia"/>
                <w:sz w:val="18"/>
                <w:szCs w:val="18"/>
              </w:rPr>
              <w:t>记入附加分内</w:t>
            </w:r>
            <w:r>
              <w:rPr>
                <w:rFonts w:hint="eastAsia"/>
                <w:sz w:val="18"/>
                <w:szCs w:val="18"/>
                <w:lang w:eastAsia="zh-CN"/>
              </w:rPr>
              <w:t>。</w:t>
            </w:r>
          </w:p>
        </w:tc>
        <w:tc>
          <w:tcPr>
            <w:tcW w:w="540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3723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1、企业受行政停业整顿处罚的不得参评；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2、主要领导成员因企业行为受撤销党内外职务处分不得分；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3、企业因偷漏税款受到处罚的不得分。</w:t>
            </w: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54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㈡社会信誉好</w:t>
            </w:r>
          </w:p>
        </w:tc>
        <w:tc>
          <w:tcPr>
            <w:tcW w:w="399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1、有严格的诚信自律行为规范5分；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2、履行合同好5分；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3、履行行业公约好5分；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4、行业主管部门日常监督管理评价好的5分</w:t>
            </w:r>
          </w:p>
        </w:tc>
        <w:tc>
          <w:tcPr>
            <w:tcW w:w="540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3723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1、无诚信自律行为规范的扣5分；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2、企业因违约而产生合同纠纷一次扣5分；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3、企业因违反行业公约行为受到处罚的扣5分；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4、行业主管部门日常监督管理评价差的扣5分。</w:t>
            </w: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㈢企业管理好</w:t>
            </w:r>
          </w:p>
        </w:tc>
        <w:tc>
          <w:tcPr>
            <w:tcW w:w="399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年度无发生重大质量事故 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2、已通过相关管理体系认证、信用评价AA级以上的 4分；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年度获市级及其以上奖项不少于1个10分；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4、本年度资质和相关资格年审均达到合格4分；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5、有对外拓展业务2分。</w:t>
            </w:r>
          </w:p>
        </w:tc>
        <w:tc>
          <w:tcPr>
            <w:tcW w:w="540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3723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年度发生重大质量事故的不得参评；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2、未通过相关管理体系认证、信用评价AA级以上的扣4分；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年度未获得市级及其以上奖项的扣10分；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年度企业资质资格年审基本合格的扣2分，不合格的不得参评；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5、无对外拓展业务的扣2分。</w:t>
            </w: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㈣经营效益好</w:t>
            </w:r>
          </w:p>
        </w:tc>
        <w:tc>
          <w:tcPr>
            <w:tcW w:w="3992" w:type="dxa"/>
            <w:vAlign w:val="center"/>
          </w:tcPr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年度结算收入（产值）在我市同行业同资质企业中领先水平10分；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2、利润额在本行业领先水平5分；</w:t>
            </w:r>
          </w:p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3723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年度结算收入（产值）未达到认定标准扣10分；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2、企业利润额为负数扣5分；</w:t>
            </w: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㈤维护员工权益好</w:t>
            </w:r>
          </w:p>
        </w:tc>
        <w:tc>
          <w:tcPr>
            <w:tcW w:w="3992" w:type="dxa"/>
            <w:vAlign w:val="center"/>
          </w:tcPr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1、企业有党组织、工会组织</w:t>
            </w:r>
            <w:r>
              <w:rPr>
                <w:rFonts w:hint="eastAsia"/>
                <w:sz w:val="18"/>
                <w:szCs w:val="18"/>
                <w:lang w:eastAsia="zh-CN"/>
              </w:rPr>
              <w:t>、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职代会</w:t>
            </w:r>
            <w:r>
              <w:rPr>
                <w:rFonts w:hint="eastAsia"/>
                <w:sz w:val="18"/>
                <w:szCs w:val="18"/>
              </w:rPr>
              <w:t>健全4分；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2、按时足额发放员工工资，无拖欠员工工资4分；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3、按时交纳职工养老保险、医疗保险的4分；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4、热心社会公益事业，积极参与行业活动3分；</w:t>
            </w: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3723" w:type="dxa"/>
            <w:vAlign w:val="center"/>
          </w:tcPr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1、未建立党组织、工会组织</w:t>
            </w:r>
            <w:r>
              <w:rPr>
                <w:rFonts w:hint="eastAsia"/>
                <w:sz w:val="18"/>
                <w:szCs w:val="18"/>
                <w:lang w:eastAsia="zh-CN"/>
              </w:rPr>
              <w:t>、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职代会</w:t>
            </w:r>
            <w:r>
              <w:rPr>
                <w:rFonts w:hint="eastAsia"/>
                <w:sz w:val="18"/>
                <w:szCs w:val="18"/>
              </w:rPr>
              <w:t>的扣4分；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2、有恶意克扣和拖欠员工工资行为扣4分；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3、未缴纳职工养老保险、医疗保险的扣4分；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4、不热心公益事业，不参与行业活动的扣3分。</w:t>
            </w: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2" w:hRule="atLeast"/>
        </w:trPr>
        <w:tc>
          <w:tcPr>
            <w:tcW w:w="1228" w:type="dxa"/>
            <w:gridSpan w:val="2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附加分</w:t>
            </w:r>
          </w:p>
        </w:tc>
        <w:tc>
          <w:tcPr>
            <w:tcW w:w="3992" w:type="dxa"/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3723" w:type="dxa"/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1228" w:type="dxa"/>
            <w:gridSpan w:val="2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合计</w:t>
            </w:r>
          </w:p>
        </w:tc>
        <w:tc>
          <w:tcPr>
            <w:tcW w:w="3992" w:type="dxa"/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3723" w:type="dxa"/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</w:tbl>
    <w:p>
      <w:pPr>
        <w:spacing w:beforeLines="100" w:afterLines="100"/>
        <w:jc w:val="both"/>
        <w:rPr>
          <w:rFonts w:hint="eastAsia" w:ascii="黑体" w:eastAsia="黑体"/>
          <w:b/>
          <w:sz w:val="30"/>
          <w:szCs w:val="30"/>
        </w:rPr>
      </w:pPr>
    </w:p>
    <w:p>
      <w:pPr>
        <w:spacing w:beforeLines="100" w:afterLines="100"/>
        <w:jc w:val="center"/>
        <w:rPr>
          <w:rFonts w:ascii="黑体" w:eastAsia="黑体"/>
          <w:b/>
          <w:sz w:val="30"/>
          <w:szCs w:val="30"/>
        </w:rPr>
      </w:pPr>
      <w:r>
        <w:rPr>
          <w:rFonts w:hint="eastAsia" w:ascii="黑体" w:eastAsia="黑体"/>
          <w:b/>
          <w:sz w:val="30"/>
          <w:szCs w:val="30"/>
        </w:rPr>
        <w:t>乐清市建筑业相关其他优秀企业家评定标准评分记分表</w:t>
      </w:r>
    </w:p>
    <w:p>
      <w:pPr>
        <w:tabs>
          <w:tab w:val="left" w:pos="6075"/>
        </w:tabs>
        <w:rPr>
          <w:sz w:val="18"/>
          <w:szCs w:val="18"/>
        </w:rPr>
      </w:pPr>
      <w:r>
        <w:rPr>
          <w:rFonts w:hint="eastAsia"/>
          <w:sz w:val="18"/>
          <w:szCs w:val="18"/>
        </w:rPr>
        <w:t>企业名称：</w:t>
      </w:r>
      <w:r>
        <w:rPr>
          <w:sz w:val="18"/>
          <w:szCs w:val="18"/>
        </w:rPr>
        <w:tab/>
      </w:r>
      <w:r>
        <w:rPr>
          <w:rFonts w:hint="eastAsia"/>
          <w:sz w:val="18"/>
          <w:szCs w:val="18"/>
        </w:rPr>
        <w:t>填报日期：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年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月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日</w:t>
      </w:r>
    </w:p>
    <w:tbl>
      <w:tblPr>
        <w:tblStyle w:val="4"/>
        <w:tblW w:w="0" w:type="auto"/>
        <w:tblInd w:w="-9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5"/>
        <w:gridCol w:w="603"/>
        <w:gridCol w:w="3822"/>
        <w:gridCol w:w="611"/>
        <w:gridCol w:w="3822"/>
        <w:gridCol w:w="319"/>
        <w:gridCol w:w="319"/>
        <w:gridCol w:w="3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6" w:hRule="atLeast"/>
        </w:trPr>
        <w:tc>
          <w:tcPr>
            <w:tcW w:w="1228" w:type="dxa"/>
            <w:gridSpan w:val="2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评  审</w:t>
            </w:r>
          </w:p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指  标</w:t>
            </w:r>
          </w:p>
        </w:tc>
        <w:tc>
          <w:tcPr>
            <w:tcW w:w="3822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 准 内 容</w:t>
            </w:r>
          </w:p>
        </w:tc>
        <w:tc>
          <w:tcPr>
            <w:tcW w:w="611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标准分</w:t>
            </w:r>
          </w:p>
        </w:tc>
        <w:tc>
          <w:tcPr>
            <w:tcW w:w="3822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扣 分 标 准</w:t>
            </w:r>
          </w:p>
        </w:tc>
        <w:tc>
          <w:tcPr>
            <w:tcW w:w="319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自评分</w:t>
            </w:r>
          </w:p>
        </w:tc>
        <w:tc>
          <w:tcPr>
            <w:tcW w:w="319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初审分</w:t>
            </w:r>
          </w:p>
        </w:tc>
        <w:tc>
          <w:tcPr>
            <w:tcW w:w="319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评定分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01" w:hRule="atLeast"/>
        </w:trPr>
        <w:tc>
          <w:tcPr>
            <w:tcW w:w="625" w:type="dxa"/>
            <w:vMerge w:val="restart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准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指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为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100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分</w:t>
            </w: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㈠遵纪守法好</w:t>
            </w:r>
          </w:p>
        </w:tc>
        <w:tc>
          <w:tcPr>
            <w:tcW w:w="3822" w:type="dxa"/>
          </w:tcPr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1、依法经营，按时足额交纳税金5分；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2、市场行为规范，企业无受到行政处罚的违法违规不良行为记录10分；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3、本人无违法违纪受到处理5分。</w:t>
            </w: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3822" w:type="dxa"/>
          </w:tcPr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1、因偷漏税款企业受到处罚的扣5分；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2、企业有不良行为记录的扣10分；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3、本人因违法违规受到各种处罚的不得参评。</w:t>
            </w: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01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㈡诚信经营好</w:t>
            </w:r>
          </w:p>
        </w:tc>
        <w:tc>
          <w:tcPr>
            <w:tcW w:w="3822" w:type="dxa"/>
          </w:tcPr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1、企业有严格的诚信自律行为规范5分；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2、履行合同好5分；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3、履行行业公约好5分；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4、行业主管部门日常监督管理评价好的5分。</w:t>
            </w: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3822" w:type="dxa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1、企业无诚信自律行为规范的扣5分；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2、企业因违约而产生合同纠纷的一次扣5分；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3、企业因违反行业公约行为受到处罚的扣5分；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4、行业主管部门日常监督管理评价差的的扣5分。</w:t>
            </w: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01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㈢企业管理好</w:t>
            </w:r>
          </w:p>
        </w:tc>
        <w:tc>
          <w:tcPr>
            <w:tcW w:w="3822" w:type="dxa"/>
          </w:tcPr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年度无发生重大质量事故10分；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2、企业已通过相关管理体系认证、信用评价AA级以上的4分；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年度至少获得1个市级及其以上奖项10分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4、本年度企业资质年审达到合格4分；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年度有对外拓展业务的2分。</w:t>
            </w: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3822" w:type="dxa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年度发生重大质量事故的不得参评；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2、未通过相关管理体系认证、信用评价AA级以上的扣4分；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年度未获得市级及其以上奖项的扣10分；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年度企业资质年审基本合格的扣4分，不合格的不得参评；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5、无对外拓展业务的扣2分。</w:t>
            </w: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01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㈣经营效益好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年度结算收入（产值）在我市同行业同资质企业中领先水平10分；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2、利润额在本行业领先水平5分；</w:t>
            </w: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3822" w:type="dxa"/>
          </w:tcPr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年度结算收入（产值）未达到认定标准扣10分；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2、企业年利润为负数的扣5分；</w:t>
            </w: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01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㈤维护员工权益好</w:t>
            </w:r>
          </w:p>
        </w:tc>
        <w:tc>
          <w:tcPr>
            <w:tcW w:w="3822" w:type="dxa"/>
          </w:tcPr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1、企业有党组织、工会组织</w:t>
            </w:r>
            <w:r>
              <w:rPr>
                <w:rFonts w:hint="eastAsia"/>
                <w:sz w:val="18"/>
                <w:szCs w:val="18"/>
                <w:lang w:eastAsia="zh-CN"/>
              </w:rPr>
              <w:t>、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职代会</w:t>
            </w:r>
            <w:r>
              <w:rPr>
                <w:rFonts w:hint="eastAsia"/>
                <w:sz w:val="18"/>
                <w:szCs w:val="18"/>
              </w:rPr>
              <w:t>健全的4分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2、按时足额发放员工工资，无拖欠员工工资4分；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3、按时交纳职工养老保险、医疗保险的4分；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4、热心社会公益事业，积极参与行业活动有捐资等3分；</w:t>
            </w: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3822" w:type="dxa"/>
          </w:tcPr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1、未建立党组织、工会组织</w:t>
            </w:r>
            <w:r>
              <w:rPr>
                <w:rFonts w:hint="eastAsia"/>
                <w:sz w:val="18"/>
                <w:szCs w:val="18"/>
                <w:lang w:eastAsia="zh-CN"/>
              </w:rPr>
              <w:t>、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职代会</w:t>
            </w:r>
            <w:r>
              <w:rPr>
                <w:rFonts w:hint="eastAsia"/>
                <w:sz w:val="18"/>
                <w:szCs w:val="18"/>
              </w:rPr>
              <w:t>的扣4分；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2、恶意克扣和拖欠员工工资的扣4分；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3、未缴纳职工养老保险、医疗保险的扣4分；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4、不热心公益事业及行业活动的扣3分；</w:t>
            </w: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2" w:hRule="atLeast"/>
        </w:trPr>
        <w:tc>
          <w:tcPr>
            <w:tcW w:w="1228" w:type="dxa"/>
            <w:gridSpan w:val="2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合计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100</w:t>
            </w:r>
          </w:p>
        </w:tc>
        <w:tc>
          <w:tcPr>
            <w:tcW w:w="3822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</w:tbl>
    <w:p/>
    <w:p/>
    <w:sectPr>
      <w:headerReference r:id="rId3" w:type="default"/>
      <w:pgSz w:w="11906" w:h="16838"/>
      <w:pgMar w:top="907" w:right="1797" w:bottom="907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jgwYTRhNTZkM2JhMWNhYThmYjY3NjI2YjFiNDRhZmYifQ=="/>
  </w:docVars>
  <w:rsids>
    <w:rsidRoot w:val="00061C35"/>
    <w:rsid w:val="00061C35"/>
    <w:rsid w:val="002D63E7"/>
    <w:rsid w:val="004650A0"/>
    <w:rsid w:val="0096484E"/>
    <w:rsid w:val="00E607D2"/>
    <w:rsid w:val="00FF0386"/>
    <w:rsid w:val="0E4901AF"/>
    <w:rsid w:val="17024328"/>
    <w:rsid w:val="319C1C11"/>
    <w:rsid w:val="3CB576DF"/>
    <w:rsid w:val="59564C71"/>
    <w:rsid w:val="68AA6E70"/>
    <w:rsid w:val="6D011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页脚 Char"/>
    <w:basedOn w:val="5"/>
    <w:link w:val="2"/>
    <w:semiHidden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13</Pages>
  <Words>1805</Words>
  <Characters>10292</Characters>
  <Lines>85</Lines>
  <Paragraphs>24</Paragraphs>
  <TotalTime>5</TotalTime>
  <ScaleCrop>false</ScaleCrop>
  <LinksUpToDate>false</LinksUpToDate>
  <CharactersWithSpaces>12073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2017-12-14T02:23:00Z</dcterms:created>
  <dc:creator>微软用户</dc:creator>
  <cp:lastModifiedBy>月半镇花</cp:lastModifiedBy>
  <cp:lastPrinted>2023-12-14T03:10:00Z</cp:lastPrinted>
  <dcterms:modified xsi:type="dcterms:W3CDTF">2023-12-14T03:20:18Z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E447BC6A4D05438783F896B0B4C75BDB_12</vt:lpwstr>
  </property>
</Properties>
</file>