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022" w:rsidRDefault="00287DDA" w:rsidP="00287DDA"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ascii="黑体" w:eastAsia="黑体" w:hint="eastAsia"/>
          <w:b/>
          <w:sz w:val="30"/>
          <w:szCs w:val="30"/>
        </w:rPr>
        <w:t>｀</w:t>
      </w:r>
      <w:r w:rsidR="00A4354C">
        <w:rPr>
          <w:rFonts w:ascii="黑体" w:eastAsia="黑体" w:hint="eastAsia"/>
          <w:b/>
          <w:sz w:val="30"/>
          <w:szCs w:val="30"/>
        </w:rPr>
        <w:t>乐清市建筑业优秀企业评定标准评分记分表</w:t>
      </w:r>
    </w:p>
    <w:p w:rsidR="00BB2022" w:rsidRDefault="00A4354C"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5"/>
        <w:gridCol w:w="603"/>
        <w:gridCol w:w="3992"/>
        <w:gridCol w:w="441"/>
        <w:gridCol w:w="3822"/>
        <w:gridCol w:w="319"/>
        <w:gridCol w:w="319"/>
        <w:gridCol w:w="319"/>
      </w:tblGrid>
      <w:tr w:rsidR="00BB2022">
        <w:trPr>
          <w:cantSplit/>
          <w:trHeight w:val="886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审</w:t>
            </w: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标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容</w:t>
            </w:r>
          </w:p>
        </w:tc>
        <w:tc>
          <w:tcPr>
            <w:tcW w:w="441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 w:rsidR="00BB2022">
        <w:trPr>
          <w:cantSplit/>
          <w:trHeight w:val="1134"/>
        </w:trPr>
        <w:tc>
          <w:tcPr>
            <w:tcW w:w="625" w:type="dxa"/>
            <w:vMerge w:val="restart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㈠依法经营好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年度市场行为规范，无不良行为记录和行政处罚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、企业领导班子主要成员无受到刑律及严重的党纪、政纪处分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、按时足额缴纳税金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  <w:r>
              <w:rPr>
                <w:rFonts w:hint="eastAsia"/>
                <w:sz w:val="18"/>
                <w:szCs w:val="18"/>
              </w:rPr>
              <w:t>如年纳税金额是增数，按比例</w:t>
            </w:r>
            <w:r>
              <w:rPr>
                <w:rFonts w:hint="eastAsia"/>
                <w:sz w:val="18"/>
                <w:szCs w:val="18"/>
              </w:rPr>
              <w:t>记入附加分内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  <w:tc>
          <w:tcPr>
            <w:tcW w:w="441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、企业受行政停业整顿处罚的不得参评；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、主要领导成员因企业行为受撤销党内外职务处分不得分；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、企业因偷漏税款受到处罚的不得分。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354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㈡社会信誉好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、有严格的诚信自律行为规范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、履行合同好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、履行行业公约好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、已获得《温州市建筑业信誉企业》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441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、无诚信自律行为规范的扣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、企业因违约而产生合同纠纷一次扣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、企业因违反行业公约行为受到处罚的扣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、未获得《温州市建筑业信誉企业》的扣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134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、本年度无重大质量、安全生产死亡事故，工程合格率为</w:t>
            </w:r>
            <w:r>
              <w:rPr>
                <w:rFonts w:hint="eastAsia"/>
                <w:sz w:val="18"/>
                <w:szCs w:val="18"/>
              </w:rPr>
              <w:t>100%  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、已通过相关管理体系认证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年度获市“雁荡杯”以上优质工程奖不少于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个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、本年度创市级以上文明标化工地不少于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个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、本年度资质和安全资格年审达到合格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>、有对外拓展业务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441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年度发生重大质量、死亡安全事故，工程合格率低于</w:t>
            </w:r>
            <w:r>
              <w:rPr>
                <w:rFonts w:hint="eastAsia"/>
                <w:sz w:val="18"/>
                <w:szCs w:val="18"/>
              </w:rPr>
              <w:t>100%</w:t>
            </w:r>
            <w:r>
              <w:rPr>
                <w:rFonts w:hint="eastAsia"/>
                <w:sz w:val="18"/>
                <w:szCs w:val="18"/>
              </w:rPr>
              <w:t>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、未通过相关管理体系认证的扣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年度未获得“雁荡杯”以上优质工程奖的扣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年度获市文明标化工地少于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个的扣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年度企业资质与安全资格年审基本合格的扣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分，不合格的不得参评；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>、没有对外拓展业务的扣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415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年度施工结算收入（产值）在我市建筑业同资质企业的领先水平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、利润额在本行业领先水平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年度施工结算收入（产值）未达到认定标准扣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、企业利润额为负数扣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134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、企业有工会组织、职代会制度健全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、按时足额发放民工工资，无拖欠民工工资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、按时交纳职工社保基金，及时投保职工人身意外伤害险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、热心社会公益事业，积极参与行业活动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、企业有厂务公开制度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441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、未建立工会组织和职代会制度的扣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、有恶意克扣和拖欠民工工资行为扣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、未缴纳职工社保基金及未投保职工人身意外伤害险的扣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、不热心公益事业，不参与行业活动的扣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、企业未建立厂务公开制度扣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trHeight w:val="717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附加分</w:t>
            </w:r>
          </w:p>
        </w:tc>
        <w:tc>
          <w:tcPr>
            <w:tcW w:w="399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trHeight w:val="352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99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B2022" w:rsidRDefault="00A4354C" w:rsidP="00287DDA"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ascii="黑体" w:eastAsia="黑体" w:hint="eastAsia"/>
          <w:b/>
          <w:sz w:val="30"/>
          <w:szCs w:val="30"/>
        </w:rPr>
        <w:lastRenderedPageBreak/>
        <w:t>乐清市建筑业优秀企业家评定标准评分记分表</w:t>
      </w:r>
    </w:p>
    <w:p w:rsidR="00BB2022" w:rsidRDefault="00A4354C"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 w:rsidR="00BB2022">
        <w:trPr>
          <w:cantSplit/>
          <w:trHeight w:val="886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审</w:t>
            </w: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标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容</w:t>
            </w:r>
          </w:p>
        </w:tc>
        <w:tc>
          <w:tcPr>
            <w:tcW w:w="611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 w:rsidR="00BB2022">
        <w:trPr>
          <w:cantSplit/>
          <w:trHeight w:val="1701"/>
        </w:trPr>
        <w:tc>
          <w:tcPr>
            <w:tcW w:w="625" w:type="dxa"/>
            <w:vMerge w:val="restart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、依法经营，按时足额交纳税金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、市场行为规范，企业无受到行政处罚的违法违规不良行为记录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、本人无违法违纪受到处理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、因偷漏税款企业受到处罚的扣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、企业有不良行为记录或受行政处罚一次扣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分，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次以上不得分；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、本人因违法违规受到各种处罚的不得参评。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㈡诚信经营好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、企业有严格的诚信自律行为规范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、履行合同好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、履行行业公约好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、已获得《温州市建筑业信誉企业》称号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、企业无诚信自律行为规范的扣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、企业因违约而产生合同纠纷的一次扣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、企业因违反行业公约行为受到处罚的扣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、未获得《温州市建筑业信誉企业》称号的扣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年度无发生重大质量、安全生产死亡事故</w:t>
            </w:r>
            <w:r>
              <w:rPr>
                <w:rFonts w:hint="eastAsia"/>
                <w:sz w:val="18"/>
                <w:szCs w:val="18"/>
              </w:rPr>
              <w:t xml:space="preserve"> 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、企业已通过相关管理体系认证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年度至少获得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项市“雁荡杯”以上优质工程奖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年度至少创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项市级以上文明标化工地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、企业资质与安全资格年审均达到合格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>、对外拓展业务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年度发生重大质量、生产安全事故的不得参评；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、未通过相关管理体系认证的扣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年度未获得“雁荡杯”以上优质工程奖的扣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年度获市文明标化工地少于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个的扣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年度企业资质或安全资格年审基本合格的扣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分，不合格的不得参评；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>、没有对外拓展业务的扣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年度施工结算收入（产值）在我市建筑业同资质企业的领先水平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、利润额处同行业领先水平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、年施工结算收入（产值）未达到认定标准扣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、年利润为负数的扣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、企业有工会组织、职代会制度健全的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、按时足额发放民工工资，无拖欠民工工资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、按时交纳职工社保基金，已及时投保职工人身意外伤害险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、热心社会公益事业，积极参与行业活动有捐资等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、有厂务公开制度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、企业未建立工会组织、无职代会制度的扣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、恶意克扣和拖欠民工工资的扣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、未缴纳职工社保基金的，未投保职工人身意外伤害险的扣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、未参与做公益事业及活动扣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、无厂务公开制度的扣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trHeight w:val="1072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82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B2022" w:rsidRDefault="00A4354C" w:rsidP="00287DDA"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ascii="黑体" w:eastAsia="黑体" w:hint="eastAsia"/>
          <w:b/>
          <w:sz w:val="30"/>
          <w:szCs w:val="30"/>
        </w:rPr>
        <w:lastRenderedPageBreak/>
        <w:t>乐清市建筑业优秀项目经理评定标准评分记分表</w:t>
      </w:r>
    </w:p>
    <w:p w:rsidR="00BB2022" w:rsidRDefault="00A4354C"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 w:rsidR="00BB2022">
        <w:trPr>
          <w:cantSplit/>
          <w:trHeight w:val="886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审</w:t>
            </w: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标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容</w:t>
            </w:r>
          </w:p>
        </w:tc>
        <w:tc>
          <w:tcPr>
            <w:tcW w:w="611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 w:rsidR="00BB2022">
        <w:trPr>
          <w:cantSplit/>
          <w:trHeight w:val="2835"/>
        </w:trPr>
        <w:tc>
          <w:tcPr>
            <w:tcW w:w="625" w:type="dxa"/>
            <w:vMerge w:val="restart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、市场行为规范无受到行政处罚的违法违规不良行为记录</w:t>
            </w:r>
            <w:r>
              <w:rPr>
                <w:rFonts w:hint="eastAsia"/>
                <w:sz w:val="18"/>
                <w:szCs w:val="18"/>
              </w:rPr>
              <w:t>20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、无违反行业公约行为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年度受行政处罚的有违法违规行为记录不得参评；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年度因违反行业公约行为受处罚扣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2835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㈡履行合同好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、全面履行承包合同的各项条款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、无拖欠分包工程价款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、无拖欠建筑材料价款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、无拖欠民工工资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、因违约而产生合同纠纷的扣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、无故拖欠分包工程款的扣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、拖欠建筑材料款扣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、恶意克扣拖欠民工工资的扣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2835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㈢项目管理好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、近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年度无发生重大质量、安全事故</w:t>
            </w:r>
            <w:r>
              <w:rPr>
                <w:rFonts w:hint="eastAsia"/>
                <w:sz w:val="18"/>
                <w:szCs w:val="18"/>
              </w:rPr>
              <w:t xml:space="preserve"> 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项市“雁荡杯”</w:t>
            </w:r>
            <w:r>
              <w:rPr>
                <w:rFonts w:hint="eastAsia"/>
                <w:sz w:val="18"/>
                <w:szCs w:val="18"/>
              </w:rPr>
              <w:t>15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、创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项市级以上文明标化工地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、创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项温州市级以上文明标化工地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年度发生重大质量、安全事故的不得参评；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项“雁荡杯”以上优质工程奖的扣</w:t>
            </w:r>
            <w:r>
              <w:rPr>
                <w:rFonts w:hint="eastAsia"/>
                <w:sz w:val="18"/>
                <w:szCs w:val="18"/>
              </w:rPr>
              <w:t>15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、未创乐清文明标化工地的扣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、未创温州市级文明标化工地的扣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trHeight w:val="2835"/>
        </w:trPr>
        <w:tc>
          <w:tcPr>
            <w:tcW w:w="1228" w:type="dxa"/>
            <w:gridSpan w:val="2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B2022" w:rsidRDefault="00BB2022" w:rsidP="00287DDA">
      <w:pPr>
        <w:spacing w:beforeLines="100" w:afterLines="100"/>
        <w:rPr>
          <w:rFonts w:ascii="黑体" w:eastAsia="黑体"/>
          <w:b/>
          <w:sz w:val="30"/>
          <w:szCs w:val="30"/>
        </w:rPr>
      </w:pPr>
    </w:p>
    <w:p w:rsidR="00BB2022" w:rsidRDefault="00A4354C" w:rsidP="00287DDA"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ascii="黑体" w:eastAsia="黑体" w:hint="eastAsia"/>
          <w:b/>
          <w:sz w:val="30"/>
          <w:szCs w:val="30"/>
        </w:rPr>
        <w:lastRenderedPageBreak/>
        <w:t>乐清市监理优秀企业评定标准评分记分表</w:t>
      </w:r>
    </w:p>
    <w:p w:rsidR="00BB2022" w:rsidRDefault="00A4354C"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 w:rsidR="00BB2022">
        <w:trPr>
          <w:cantSplit/>
          <w:trHeight w:val="886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审</w:t>
            </w: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标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容</w:t>
            </w:r>
          </w:p>
        </w:tc>
        <w:tc>
          <w:tcPr>
            <w:tcW w:w="611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 w:rsidR="00BB2022">
        <w:trPr>
          <w:cantSplit/>
          <w:trHeight w:val="1134"/>
        </w:trPr>
        <w:tc>
          <w:tcPr>
            <w:tcW w:w="625" w:type="dxa"/>
            <w:vMerge w:val="restart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㈠依法经营好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年度市场行为规范，无受到行政处罚和违法违规不良行为记录的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、企业领导班子主要成员无受到刑律及严重的党纪、政纪处分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、按时足额缴纳税金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、企业因违法违规受到行政停业整顿处罚的不得参评，受到不良行为记录的一次扣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、企业主要领导成员因企业行为被撤销党内外职务以上处分的不得分；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、企业因偷漏税款受到处罚的不得分。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354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㈡社会信誉好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、企业有严格的诚信自律行为规范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、履行合同好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、履行行业公约好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、无质量投诉，社会信誉好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、企业无诚信自律行为规范的扣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、企业因违约而产生合同纠纷一次扣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、企业因违反行业公约行为受到处罚的扣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、有质量投诉扣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134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年度无发生重大质量、安全事故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年度获得参与创建“雁荡杯”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、上年度获得“优秀企业”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年度有对外拓展业务的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年度资质资格年审均达到合格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年度发生重大质量、安全事故的不得参评；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、上年度未获得“优秀企业”扣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年度没有对外拓展业务的扣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年度企业资质资格年审基本合格的扣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分，不合格的不得参评。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134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年度结算收入（产值）在我市建筑业同资质企业的领先水平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、利润额比上年增加的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年度结算收入（产值）未达到本企业同资质等级标准扣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、企业利润额为负数的扣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134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、企业有工会组织、职代会制度健全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、按时足额发放民工工资，无拖欠监理人员工资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、按时缴纳职工社保基金及时投保职工人身意外伤害险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、热心社会公益事业，积极参与行业活动的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、有厂务公开制度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、企业未建立工会组织和职代会制度的扣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、企业有恶意克扣和拖欠监理工资的扣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、未缴纳职工社保基金及未投保职工人身意外伤害险的扣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、未参与社会公益事业与行业活动的扣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、无厂务公开制度的扣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trHeight w:val="2068"/>
        </w:trPr>
        <w:tc>
          <w:tcPr>
            <w:tcW w:w="1228" w:type="dxa"/>
            <w:gridSpan w:val="2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B2022" w:rsidRDefault="00BB2022"/>
    <w:p w:rsidR="00BB2022" w:rsidRDefault="00A4354C" w:rsidP="00287DDA"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ascii="黑体" w:eastAsia="黑体" w:hint="eastAsia"/>
          <w:b/>
          <w:sz w:val="30"/>
          <w:szCs w:val="30"/>
        </w:rPr>
        <w:lastRenderedPageBreak/>
        <w:t>乐清市监理企业优秀企业家评定标准评分记分表</w:t>
      </w:r>
    </w:p>
    <w:p w:rsidR="00BB2022" w:rsidRDefault="00A4354C"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5"/>
        <w:gridCol w:w="603"/>
        <w:gridCol w:w="3992"/>
        <w:gridCol w:w="540"/>
        <w:gridCol w:w="3723"/>
        <w:gridCol w:w="319"/>
        <w:gridCol w:w="319"/>
        <w:gridCol w:w="319"/>
      </w:tblGrid>
      <w:tr w:rsidR="00BB2022">
        <w:trPr>
          <w:cantSplit/>
          <w:trHeight w:val="886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审</w:t>
            </w: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标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容</w:t>
            </w:r>
          </w:p>
        </w:tc>
        <w:tc>
          <w:tcPr>
            <w:tcW w:w="540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723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 w:rsidR="00BB2022">
        <w:trPr>
          <w:cantSplit/>
          <w:trHeight w:val="1701"/>
        </w:trPr>
        <w:tc>
          <w:tcPr>
            <w:tcW w:w="625" w:type="dxa"/>
            <w:vMerge w:val="restart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、依法经营，按时足额交纳税金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、市场行为规范，企业无受到行政处罚的违法违规不良行为记录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、本人无违法违纪受到处理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540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、因偷漏税款企业受到处罚的扣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、企业有不良行为记录的扣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、本人因违法违规受到各种处罚的不得参评。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㈡诚信经营好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、企业有严格的诚信自律行为规范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、履行合同好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、履行行业公约好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、无质量投诉，社会信誉好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540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、企业无诚信自律行为规范的扣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、企业因违约而产生合同纠纷的一次扣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、企业因违反行业公约行为受到处罚的不得分；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、有质量投诉扣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年度无发生重大质量、安全事故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、企业已通过</w:t>
            </w:r>
            <w:r>
              <w:rPr>
                <w:rFonts w:hint="eastAsia"/>
                <w:sz w:val="18"/>
                <w:szCs w:val="18"/>
              </w:rPr>
              <w:t>ISO</w:t>
            </w:r>
            <w:r>
              <w:rPr>
                <w:rFonts w:hint="eastAsia"/>
                <w:sz w:val="18"/>
                <w:szCs w:val="18"/>
              </w:rPr>
              <w:t>质量体系认证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年度至少获得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项共创市“雁荡杯”以上优质工程奖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、年度资质年审均达到合格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年度有对外拓展业务的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540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723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年度发生重大质量、安全事故的不得参评；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、未通过</w:t>
            </w:r>
            <w:r>
              <w:rPr>
                <w:rFonts w:hint="eastAsia"/>
                <w:sz w:val="18"/>
                <w:szCs w:val="18"/>
              </w:rPr>
              <w:t>ISO</w:t>
            </w:r>
            <w:r>
              <w:rPr>
                <w:rFonts w:hint="eastAsia"/>
                <w:sz w:val="18"/>
                <w:szCs w:val="18"/>
              </w:rPr>
              <w:t>质量体系认证的扣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年度未获得“雁荡杯”以上优质工程奖的扣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年度企业资质年审基本合格的扣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分，不合格的不得参评；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年度对外无拓展业务扣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年度结算收入（产值）在我市建筑业同资质企业的领先水平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、利润额比上年增加的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、年施工结算收入（产值）未达到本企业同资质等级标准扣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、企业利润额为负数的扣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、企业有工会组织，职代会制度健全的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、按时足额发放民工工资，无拖欠监理人员工资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、按时交纳职工社保基金，已及时投保职工人身意外伤害险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、热心社会公益事业，积极参与行业活动的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、有厂务公开制度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540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、未建立工会组织及职代会制度的扣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、恶意克扣和拖欠民工工资的扣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、未缴纳职工社保基金的，未投保职工人身意外伤害险的扣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、未参与社会公益事业及行业活动的扣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、无厂务公开制度的扣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trHeight w:val="1072"/>
        </w:trPr>
        <w:tc>
          <w:tcPr>
            <w:tcW w:w="1228" w:type="dxa"/>
            <w:gridSpan w:val="2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99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723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B2022" w:rsidRDefault="00A4354C" w:rsidP="00287DDA"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ascii="黑体" w:eastAsia="黑体" w:hint="eastAsia"/>
          <w:b/>
          <w:sz w:val="30"/>
          <w:szCs w:val="30"/>
        </w:rPr>
        <w:lastRenderedPageBreak/>
        <w:t>乐清市监理企业优秀总监评定标准评分记分表</w:t>
      </w:r>
    </w:p>
    <w:p w:rsidR="00BB2022" w:rsidRDefault="00A4354C"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 w:rsidR="00BB2022">
        <w:trPr>
          <w:cantSplit/>
          <w:trHeight w:val="886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审</w:t>
            </w: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标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容</w:t>
            </w:r>
          </w:p>
        </w:tc>
        <w:tc>
          <w:tcPr>
            <w:tcW w:w="611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 w:rsidR="00BB2022">
        <w:trPr>
          <w:cantSplit/>
          <w:trHeight w:val="2835"/>
        </w:trPr>
        <w:tc>
          <w:tcPr>
            <w:tcW w:w="625" w:type="dxa"/>
            <w:vMerge w:val="restart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、市场行为规范无受到行政处罚的违法违规不良行为记录</w:t>
            </w:r>
            <w:r>
              <w:rPr>
                <w:rFonts w:hint="eastAsia"/>
                <w:sz w:val="18"/>
                <w:szCs w:val="18"/>
              </w:rPr>
              <w:t>20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、无违反行业公约行为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、上年度受行政处罚的有违法违规行为记录不得参评；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、上年度因违反行业公约行为受处罚扣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2835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㈡履行合同好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、全面履行承包合同的各项条款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、监理人员旁站到位，甲方满意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、认真执行强制性条文，无质量投诉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、因违约而产生合同纠纷的不得参评；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、甲方对建立人员到位情况有反映扣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、有质量投诉扣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2835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㈢项目管理好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年度无发生重大质量、安全事故</w:t>
            </w:r>
            <w:r>
              <w:rPr>
                <w:rFonts w:hint="eastAsia"/>
                <w:sz w:val="18"/>
                <w:szCs w:val="18"/>
              </w:rPr>
              <w:t>20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年度参与创建获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项“雁荡杯”优质工程奖或参与创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项温州市级以上文明标化工地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、监理资料完整齐全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40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年度发生四级以上质量、安全事故的不得参评；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项“雁荡杯”优质工程奖或未创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项温州市级以上文明标化工地的扣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、监理资料不齐全扣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trHeight w:val="2835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82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B2022" w:rsidRDefault="00BB2022" w:rsidP="00287DDA"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</w:p>
    <w:p w:rsidR="00BB2022" w:rsidRDefault="00A4354C" w:rsidP="00287DDA"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bookmarkStart w:id="0" w:name="_GoBack"/>
      <w:bookmarkEnd w:id="0"/>
      <w:r>
        <w:rPr>
          <w:rFonts w:ascii="黑体" w:eastAsia="黑体" w:hint="eastAsia"/>
          <w:b/>
          <w:sz w:val="30"/>
          <w:szCs w:val="30"/>
        </w:rPr>
        <w:lastRenderedPageBreak/>
        <w:t>乐清市建筑业相关其他优秀企业评定标准评分记分表</w:t>
      </w:r>
    </w:p>
    <w:p w:rsidR="00BB2022" w:rsidRDefault="00A4354C"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5"/>
        <w:gridCol w:w="603"/>
        <w:gridCol w:w="3992"/>
        <w:gridCol w:w="540"/>
        <w:gridCol w:w="3723"/>
        <w:gridCol w:w="319"/>
        <w:gridCol w:w="319"/>
        <w:gridCol w:w="319"/>
      </w:tblGrid>
      <w:tr w:rsidR="00BB2022">
        <w:trPr>
          <w:cantSplit/>
          <w:trHeight w:val="886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审</w:t>
            </w: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标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容</w:t>
            </w:r>
          </w:p>
        </w:tc>
        <w:tc>
          <w:tcPr>
            <w:tcW w:w="540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723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 w:rsidR="00BB2022">
        <w:trPr>
          <w:cantSplit/>
          <w:trHeight w:val="1134"/>
        </w:trPr>
        <w:tc>
          <w:tcPr>
            <w:tcW w:w="625" w:type="dxa"/>
            <w:vMerge w:val="restart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㈠依法经营好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年度市场行为规范，无不良行为记录和行政处罚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、企业领导班子主要成员无受到刑律及严重的党纪、政纪处分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、按时足额缴纳税金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分。如年纳税超过</w:t>
            </w:r>
            <w:r>
              <w:rPr>
                <w:rFonts w:hint="eastAsia"/>
                <w:sz w:val="18"/>
                <w:szCs w:val="18"/>
              </w:rPr>
              <w:t>50</w:t>
            </w:r>
            <w:r>
              <w:rPr>
                <w:rFonts w:hint="eastAsia"/>
                <w:sz w:val="18"/>
                <w:szCs w:val="18"/>
              </w:rPr>
              <w:t>万元者，每增</w:t>
            </w:r>
            <w:r>
              <w:rPr>
                <w:rFonts w:hint="eastAsia"/>
                <w:sz w:val="18"/>
                <w:szCs w:val="18"/>
              </w:rPr>
              <w:t>30</w:t>
            </w:r>
            <w:r>
              <w:rPr>
                <w:rFonts w:hint="eastAsia"/>
                <w:sz w:val="18"/>
                <w:szCs w:val="18"/>
              </w:rPr>
              <w:t>万元加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分。（记入附加分内）</w:t>
            </w:r>
          </w:p>
        </w:tc>
        <w:tc>
          <w:tcPr>
            <w:tcW w:w="540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、企业受行政停业整顿处罚的不得参评；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、主要领导成员因企业行为受撤销党内外职务处分不得分；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、企业因偷漏税款受到处罚的不得分。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354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㈡社会信誉好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、有严格的诚信自律行为规范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、履行合同好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、履行行业公约好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、行业主管部门日常监督管理评价好的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540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、无诚信自律行为规范的扣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、企业因违约而产生合同纠纷一次扣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、企业因违反行业公约行为受到处罚的扣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、行业主管部门日常监督管理评价差的扣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134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992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年度无发生重大质量事故</w:t>
            </w:r>
            <w:r>
              <w:rPr>
                <w:rFonts w:hint="eastAsia"/>
                <w:sz w:val="18"/>
                <w:szCs w:val="18"/>
              </w:rPr>
              <w:t xml:space="preserve"> 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、已通过相关管理体系认证、信用评价</w:t>
            </w:r>
            <w:r>
              <w:rPr>
                <w:rFonts w:hint="eastAsia"/>
                <w:sz w:val="18"/>
                <w:szCs w:val="18"/>
              </w:rPr>
              <w:t>AA</w:t>
            </w:r>
            <w:r>
              <w:rPr>
                <w:rFonts w:hint="eastAsia"/>
                <w:sz w:val="18"/>
                <w:szCs w:val="18"/>
              </w:rPr>
              <w:t>级以上的</w:t>
            </w:r>
            <w:r>
              <w:rPr>
                <w:rFonts w:hint="eastAsia"/>
                <w:sz w:val="18"/>
                <w:szCs w:val="18"/>
              </w:rPr>
              <w:t xml:space="preserve"> 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年度获市级及其以上奖项不少于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个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、本年度资质和相关资格年审均达到合格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、有对外拓展业务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540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723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年度发生重大质量事故的不得参评；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、未通过相关管理体系认证、信用评价</w:t>
            </w:r>
            <w:r>
              <w:rPr>
                <w:rFonts w:hint="eastAsia"/>
                <w:sz w:val="18"/>
                <w:szCs w:val="18"/>
              </w:rPr>
              <w:t>AA</w:t>
            </w:r>
            <w:r>
              <w:rPr>
                <w:rFonts w:hint="eastAsia"/>
                <w:sz w:val="18"/>
                <w:szCs w:val="18"/>
              </w:rPr>
              <w:t>级以上的扣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年度未获得市级及其以上奖项的扣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年度企业资质资格年审基本合格的扣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分，不合格的不得参评；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、无对外拓展业务的扣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134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99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年度结算收入（产值）在我市同行业同资质企业中领先水平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、利润额在本行业领先水平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年度结算收入（产值）未达到认定标准扣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、企业利润额为负数扣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134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99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、企业有党组织、工会组织健全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、按时足额发放员工工资，无拖欠员工工资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、按时交纳职工养老保险、医疗保险的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、热心社会公益事业，积极参与行业活动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、未建立党组织、工会组织的扣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、有恶意克扣和拖欠员工工资行为扣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、未缴纳职工养老保险、医疗保险的扣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、不热心公益事业，不参与行业活动的扣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trHeight w:val="1072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附加分</w:t>
            </w:r>
          </w:p>
        </w:tc>
        <w:tc>
          <w:tcPr>
            <w:tcW w:w="399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723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trHeight w:val="352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99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723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B2022" w:rsidRDefault="00BB2022" w:rsidP="00287DDA"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</w:p>
    <w:p w:rsidR="00BB2022" w:rsidRDefault="00A4354C" w:rsidP="00287DDA"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ascii="黑体" w:eastAsia="黑体" w:hint="eastAsia"/>
          <w:b/>
          <w:sz w:val="30"/>
          <w:szCs w:val="30"/>
        </w:rPr>
        <w:lastRenderedPageBreak/>
        <w:t>乐清市建筑业相关其他优秀企业家评定标准评分记分表</w:t>
      </w:r>
    </w:p>
    <w:p w:rsidR="00BB2022" w:rsidRDefault="00A4354C"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 w:rsidR="00BB2022">
        <w:trPr>
          <w:cantSplit/>
          <w:trHeight w:val="886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审</w:t>
            </w:r>
          </w:p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>标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容</w:t>
            </w:r>
          </w:p>
        </w:tc>
        <w:tc>
          <w:tcPr>
            <w:tcW w:w="611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分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标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 w:rsidR="00BB2022">
        <w:trPr>
          <w:cantSplit/>
          <w:trHeight w:val="1701"/>
        </w:trPr>
        <w:tc>
          <w:tcPr>
            <w:tcW w:w="625" w:type="dxa"/>
            <w:vMerge w:val="restart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、依法经营，按时足额交纳税金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、市场行为规范，企业无受到行政处罚的违法违规不良行为记录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、本人无违法违纪受到处理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、因偷漏税款企业受到处罚的扣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、企业有不良行为记录的扣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、本人因违法违规受到各种处罚的不得参评。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㈡诚信经营好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、企业有严格的诚信自律行为规范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、履行合同好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、履行行业公约好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、行业主管部门日常监督管理评价好的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、企业无诚信自律行为规范的扣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、企业因违约而产生合同纠纷的一次扣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、企业因违反行业公约行为受到处罚的扣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、行业主管部门日常监督管理评价差的的扣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年度无发生重大质量事故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、企业已通过相关管理体系认证、信用评价</w:t>
            </w:r>
            <w:r>
              <w:rPr>
                <w:rFonts w:hint="eastAsia"/>
                <w:sz w:val="18"/>
                <w:szCs w:val="18"/>
              </w:rPr>
              <w:t>AA</w:t>
            </w:r>
            <w:r>
              <w:rPr>
                <w:rFonts w:hint="eastAsia"/>
                <w:sz w:val="18"/>
                <w:szCs w:val="18"/>
              </w:rPr>
              <w:t>级以上的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年度至少获得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个市级及其以上奖项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、本年度企业资质年审达到合格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年度有对外拓展业务的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</w:tcPr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年度发生重大质量事故的不得参评；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、未通过相关管理体系认证、信用评价</w:t>
            </w:r>
            <w:r>
              <w:rPr>
                <w:rFonts w:hint="eastAsia"/>
                <w:sz w:val="18"/>
                <w:szCs w:val="18"/>
              </w:rPr>
              <w:t>AA</w:t>
            </w:r>
            <w:r>
              <w:rPr>
                <w:rFonts w:hint="eastAsia"/>
                <w:sz w:val="18"/>
                <w:szCs w:val="18"/>
              </w:rPr>
              <w:t>级以上的扣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年度未获得市级及其以上奖项的扣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年度企业资质年审基本合格的扣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分，不合格的不得参评；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、无对外拓展业务的扣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82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年度结算收入（产值）在我市同行业同资质企业中领先水平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、利润额在本行业领先水平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int="eastAsia"/>
                <w:sz w:val="18"/>
                <w:szCs w:val="18"/>
              </w:rPr>
              <w:t>近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年度结算收入（产值）未达到认定标准扣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、企业年利润为负数的扣</w:t>
            </w: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cantSplit/>
          <w:trHeight w:val="1701"/>
        </w:trPr>
        <w:tc>
          <w:tcPr>
            <w:tcW w:w="625" w:type="dxa"/>
            <w:vMerge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 w:rsidR="00BB2022" w:rsidRDefault="00A4354C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、企业有党组织、工会组织健全的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、按时足额发放员工工资，无拖欠员工工资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、按时交纳职工养老保险、医疗保险的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、热心社会公益事业，积极参与行业活动有捐资等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、未建立党组织、工会组织的扣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、恶意克扣和拖欠员工工资的扣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、未缴纳职工养老保险、医疗保险的扣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A4354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、不热心公益事业及行业活动的扣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  <w:tr w:rsidR="00BB2022">
        <w:trPr>
          <w:trHeight w:val="1072"/>
        </w:trPr>
        <w:tc>
          <w:tcPr>
            <w:tcW w:w="1228" w:type="dxa"/>
            <w:gridSpan w:val="2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822" w:type="dxa"/>
            <w:vAlign w:val="center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 w:rsidR="00BB2022" w:rsidRDefault="00A435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 w:rsidR="00BB2022" w:rsidRDefault="00BB2022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 w:rsidR="00BB2022" w:rsidRDefault="00BB202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B2022" w:rsidRDefault="00BB2022"/>
    <w:p w:rsidR="00BB2022" w:rsidRDefault="00BB2022"/>
    <w:sectPr w:rsidR="00BB2022" w:rsidSect="00BB2022">
      <w:headerReference w:type="default" r:id="rId7"/>
      <w:pgSz w:w="11906" w:h="16838"/>
      <w:pgMar w:top="907" w:right="1797" w:bottom="907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54C" w:rsidRDefault="00A4354C" w:rsidP="00BB2022">
      <w:r>
        <w:separator/>
      </w:r>
    </w:p>
  </w:endnote>
  <w:endnote w:type="continuationSeparator" w:id="0">
    <w:p w:rsidR="00A4354C" w:rsidRDefault="00A4354C" w:rsidP="00BB2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54C" w:rsidRDefault="00A4354C" w:rsidP="00BB2022">
      <w:r>
        <w:separator/>
      </w:r>
    </w:p>
  </w:footnote>
  <w:footnote w:type="continuationSeparator" w:id="0">
    <w:p w:rsidR="00A4354C" w:rsidRDefault="00A4354C" w:rsidP="00BB2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022" w:rsidRDefault="00BB2022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1C35"/>
    <w:rsid w:val="00061C35"/>
    <w:rsid w:val="00287DDA"/>
    <w:rsid w:val="002D63E7"/>
    <w:rsid w:val="004650A0"/>
    <w:rsid w:val="0096484E"/>
    <w:rsid w:val="00A4354C"/>
    <w:rsid w:val="00BB2022"/>
    <w:rsid w:val="00E607D2"/>
    <w:rsid w:val="00FF0386"/>
    <w:rsid w:val="0E4901AF"/>
    <w:rsid w:val="59564C71"/>
    <w:rsid w:val="6D011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022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BB20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BB20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qFormat/>
    <w:rsid w:val="00BB2022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BB202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1108</Words>
  <Characters>6316</Characters>
  <Application>Microsoft Office Word</Application>
  <DocSecurity>0</DocSecurity>
  <Lines>52</Lines>
  <Paragraphs>14</Paragraphs>
  <ScaleCrop>false</ScaleCrop>
  <Company>微软中国</Company>
  <LinksUpToDate>false</LinksUpToDate>
  <CharactersWithSpaces>7410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2012-7-18</cp:lastModifiedBy>
  <cp:revision>2</cp:revision>
  <cp:lastPrinted>2020-12-16T06:18:00Z</cp:lastPrinted>
  <dcterms:created xsi:type="dcterms:W3CDTF">2020-12-16T08:31:00Z</dcterms:created>
  <dcterms:modified xsi:type="dcterms:W3CDTF">2020-12-16T08:31:00Z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