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44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44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  <w:r>
              <w:rPr>
                <w:rFonts w:hint="eastAsia"/>
                <w:sz w:val="18"/>
                <w:szCs w:val="18"/>
                <w:lang w:eastAsia="zh-CN"/>
              </w:rPr>
              <w:t>如年纳税金额是增数，按比例</w:t>
            </w:r>
            <w:r>
              <w:rPr>
                <w:rFonts w:hint="eastAsia"/>
                <w:sz w:val="18"/>
                <w:szCs w:val="18"/>
              </w:rPr>
              <w:t>记入附加分内</w:t>
            </w:r>
            <w:r>
              <w:rPr>
                <w:rFonts w:hint="eastAsia"/>
                <w:sz w:val="18"/>
                <w:szCs w:val="18"/>
                <w:lang w:eastAsia="zh-CN"/>
              </w:rPr>
              <w:t>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1、企业受行政停业整顿处罚的不得参评；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2、主要领导成员因企业行为受撤销党内外职务处分不得分；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4、已获得《温州市建筑业信誉企业》5分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4、未获得《温州市建筑业信誉企业》的扣5分。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1、本年度无重大质量、安全生产死亡事故，工程合格率为100% 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2、已通过相关管理体系认证2分；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年度获市“雁荡杯”以上优质工程奖不少于1个10分；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4、本年度创市级以上文明标化工地不少于5个4分；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5、本年度资质和安全资格年审达到合格2分；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6、有对外拓展业务2分。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年度发生重大质量、死亡安全事故，工程合格率低于100%的不得参评；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年度获市文明标化工地少于5个的扣4分；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年度企业资质与安全资格年审基本合格的扣2分，不合格的不得参评；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6、没有对外拓展业务的扣2分。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1、企业有工会组织、职代会制度健全3分；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2、按时足额发放民工工资，无拖欠民工工资3分；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5、企业有厂务公开制度3分。</w:t>
            </w: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1、未建立工会组织和职代会制度的扣3分；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2、有恶意克扣和拖欠民工工资行为扣3分；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3、未缴纳职工社保基金及未投保职工人身意外伤害险的扣3分；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4、不热心公益事业，不参与行业活动的扣3分；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5、企业未建立厂务公开制度扣3分。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441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2、企业有不良行为记录或受行政处罚一次扣5分，2次以上不得分；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4、已获得《温州市建筑业信誉企业》称号5分。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4、未获得《温州市建筑业信誉企业》称号的扣5分。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年度无发生重大质量、安全生产死亡事故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2、企业已通过相关管理体系认证2分；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年度至少获得1项市“雁荡杯”以上优质工程奖10分；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年度至少创5项市级以上文明标化工地4分；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5、企业资质与安全资格年审均达到合格2分；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6、对外拓展业务2分。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年度发生重大质量、生产安全事故的不得参评；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年度获市文明标化工地少于5个的扣4分；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年度企业资质或安全资格年审基本合格的扣2分，不合格的不得参评；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6、没有对外拓展业务的扣2分。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年度施工结算收入（产值）在我市建筑业同资质企业的领先水平10分；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2、利润额处同行业领先水平5分。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1、年施工结算收入（产值）未达到认定标准扣10分；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2、年利润为负数的扣5分；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1、企业有工会组织、职代会制度健全的3分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2、按时足额发放民工工资，无拖欠民工工资3分；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3、按时交纳职工社保基金，已及时投保职工人身意外伤害险3分；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4、热心社会公益事业，积极参与行业活动有捐资等3分；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5、有厂务公开制度3分。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1、企业未建立工会组织、无职代会制度的扣3分；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2、恶意克扣和拖欠民工工资的扣3分；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3、未缴纳职工社保基金的，未投保职工人身意外伤害险的扣3分；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4、未参与做公益事业及活动扣3分；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5、无厂务公开制度的扣3分。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乐清市建筑业优秀项目经理评定标准评分记分表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1、市场行为规范无受到行政处罚的违法违规不良行为记录20分；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2、无违反行业公约行为10分。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年度受行政处罚的有违法违规行为记录不得参评；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年度因违反行业公约行为受处罚扣10分。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1、全面履行承包合同的各项条款10分；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2、无拖欠分包工程价款10分；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3、无拖欠建筑材料价款5分；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4、无拖欠民工工资5分。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1、因违约而产生合同纠纷的扣10分；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2、无故拖欠分包工程款的扣10分；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3、拖欠建筑材料款扣5分；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4、恶意克扣拖欠民工工资的扣5分。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1、近2年度无发生重大质量、安全事故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年度获1项市“雁荡杯”15分；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3、创1项市级以上文明标化工地5分；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4、创1项温州市级以上文明标化工地10分。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年度未获1项“雁荡杯”以上优质工程奖的扣15分；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3、未创乐清文明标化工地的扣5分；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4、未创温州市级文明标化工地的扣10分。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both"/>
        <w:rPr>
          <w:rFonts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年度市场行为规范，无受到行政处罚和违法违规不良行为记录的10分；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1、企业因违法违规受到行政停业整顿处罚的不得参评，受到不良行为记录的一次扣5分；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2、企业主要领导成员因企业行为被撤销党内外职务以上处分的不得分；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4、无质量投诉，社会信誉好5分。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4、有质量投诉扣5分。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年度获得参与创建“雁荡杯”5分；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3、上年度获得“优秀企业”5分；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年度资质资格年审均达到合格5分。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3、上年度未获得“优秀企业”扣5分；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年度没有对外拓展业务的扣5分；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年度企业资质资格年审基本合格的扣5分，不合格的不得参评。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2、利润额比上年增加的5分。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  <w:lang w:eastAsia="zh-CN"/>
              </w:rPr>
              <w:t>、近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年度结算收入（产值）未达到本企业同资质等级标准扣10分；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1、企业有工会组织、职代会制度健全3分；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2、按时足额发放民工工资，无拖欠监理人员工资3分；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3、按时缴纳职工社保基金及时投保职工人身意外伤害险3分；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5、有厂务公开制度3分。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1、企业未建立工会组织和职代会制度的扣3分；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2、企业有恶意克扣和拖欠监理工资的扣3分；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3、未缴纳职工社保基金及未投保职工人身意外伤害险的扣3分；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4、未参与社会公益事业与行业活动的扣3分；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8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/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乐清市监理企业优秀企业家评定标准评分记分表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540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4、无质量投诉，社会信誉好5分。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4、有质量投诉扣5分。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2、企业已通过ISO质量体系认证2分；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年度至少获得1项共创市“雁荡杯”以上优质工程奖10分；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4、年度资质年审均达到合格5分；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年度有对外拓展业务的3分。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2、未通过ISO质量体系认证的扣2分；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年度未获得“雁荡杯”以上优质工程奖的扣10分；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年度企业资质年审基本合格的扣5分，不合格的不得参评；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年度对外无拓展业务扣3分。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年度结算收入（产值）在我市建筑业同资质企业的领先水平10分；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2、利润额比上年增加的5分。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1、年施工结算收入（产值）未达到本企业同资质等级标准扣10分；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1、企业有工会组织，职代会制度健全的3分；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2、按时足额发放民工工资，无拖欠监理人员工资3分；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3、按时交纳职工社保基金，已及时投保职工人身意外伤害险3分。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4、热心社会公益事业，积极参与行业活动的3分；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5、有厂务公开制度3分。</w:t>
            </w: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1、未建立工会组织及职代会制度的扣3分；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2、恶意克扣和拖欠民工工资的扣3分；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3、未缴纳职工社保基金的，未投保职工人身意外伤害险的扣3分；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4、未参与社会公益事业及行业活动的扣3分；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5、无厂务公开制度的扣3分；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723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乐清市监理企业优秀总监评定标准评分记分表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1、市场行为规范无受到行政处罚的违法违规不良行为记录20分；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3、无违反行业公约行为10分。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1、上年度受行政处罚的有违法违规行为记录不得参评；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2、上年度因违反行业公约行为受处罚扣10分。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㈡履行合同好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1、全面履行承包合同的各项条款10分；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2、监理人员旁站到位，甲方满意10分；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3、认真执行强制性条文，无质量投诉10分。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1、因违约而产生合同纠纷的不得参评；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2、甲方对建立人员到位情况有反映扣10分；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3、有质量投诉扣10分。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35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㈢项目管理好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年度无发生重大质量、安全事故20分；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年度参与创建获1项“雁荡杯”优质工程奖或参与创1项温州市级以上文明标化工地10分；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3、监理资料完整齐全10分。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40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年度发生四级以上质量、安全事故的不得参评；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年度未获1项“雁荡杯”优质工程奖或未创1项温州市级以上文明标化工地的扣10分；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3、监理资料不齐全扣10分。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5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乐清市建筑业相关其他优秀企业评定标准评分记分表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992"/>
        <w:gridCol w:w="540"/>
        <w:gridCol w:w="3723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99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540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72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㈠依法经营好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年度市场行为规范，无不良行为记录和行政处罚10分；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2、企业领导班子主要成员无受到刑律及严重的党纪、政纪处分5分；</w:t>
            </w:r>
          </w:p>
          <w:p>
            <w:pPr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</w:rPr>
              <w:t>3、按时足额缴纳税金5分。</w:t>
            </w:r>
            <w:r>
              <w:rPr>
                <w:rFonts w:hint="eastAsia"/>
                <w:sz w:val="18"/>
                <w:szCs w:val="18"/>
                <w:lang w:eastAsia="zh-CN"/>
              </w:rPr>
              <w:t>如年纳税金额是增数，按比例</w:t>
            </w:r>
            <w:r>
              <w:rPr>
                <w:rFonts w:hint="eastAsia"/>
                <w:sz w:val="18"/>
                <w:szCs w:val="18"/>
              </w:rPr>
              <w:t>记入附加分内</w:t>
            </w:r>
            <w:r>
              <w:rPr>
                <w:rFonts w:hint="eastAsia"/>
                <w:sz w:val="18"/>
                <w:szCs w:val="18"/>
                <w:lang w:eastAsia="zh-CN"/>
              </w:rPr>
              <w:t>。</w:t>
            </w:r>
            <w:bookmarkStart w:id="0" w:name="_GoBack"/>
            <w:bookmarkEnd w:id="0"/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1、企业受行政停业整顿处罚的不得参评；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2、主要领导成员因企业行为受撤销党内外职务处分不得分；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3、企业因偷漏税款受到处罚的不得分。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㈡社会信誉好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4、行业主管部门日常监督管理评价好的5分</w:t>
            </w: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4、行业主管部门日常监督管理评价差的扣5分。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 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2、已通过相关管理体系认证、信用评价AA级以上的 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年度获市级及其以上奖项不少于1个10分；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4、本年度资质和相关资格年审均达到合格4分；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5、有对外拓展业务2分。</w:t>
            </w: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2、未通过相关管理体系认证、信用评价AA级以上的扣4分；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年度企业资质资格年审基本合格的扣2分，不合格的不得参评；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2、企业利润额为负数扣5分；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1、企业有党组织、工会组织健全4分；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2、按时足额发放员工工资，无拖欠员工工资4分；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3、按时交纳职工养老保险、医疗保险的4分；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1、未建立党组织、工会组织的扣4分；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2、有恶意克扣和拖欠员工工资行为扣4分；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3、未缴纳职工养老保险、医疗保险的扣4分；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4、不热心公益事业，不参与行业活动的扣3分。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附加分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99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40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723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>
      <w:pPr>
        <w:spacing w:beforeLines="100" w:afterLines="100"/>
        <w:jc w:val="center"/>
        <w:rPr>
          <w:rFonts w:hint="eastAsia" w:ascii="黑体" w:eastAsia="黑体"/>
          <w:b/>
          <w:sz w:val="30"/>
          <w:szCs w:val="30"/>
        </w:rPr>
      </w:pPr>
    </w:p>
    <w:p>
      <w:pPr>
        <w:spacing w:beforeLines="100" w:afterLines="100"/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</w:rPr>
        <w:t>乐清市建筑业相关其他优秀企业家评定标准评分记分表</w:t>
      </w:r>
    </w:p>
    <w:p>
      <w:pPr>
        <w:tabs>
          <w:tab w:val="left" w:pos="6075"/>
        </w:tabs>
        <w:rPr>
          <w:sz w:val="18"/>
          <w:szCs w:val="18"/>
        </w:rPr>
      </w:pPr>
      <w:r>
        <w:rPr>
          <w:rFonts w:hint="eastAsia"/>
          <w:sz w:val="18"/>
          <w:szCs w:val="18"/>
        </w:rPr>
        <w:t>企业名称：</w:t>
      </w:r>
      <w:r>
        <w:rPr>
          <w:sz w:val="18"/>
          <w:szCs w:val="18"/>
        </w:rPr>
        <w:tab/>
      </w:r>
      <w:r>
        <w:rPr>
          <w:rFonts w:hint="eastAsia"/>
          <w:sz w:val="18"/>
          <w:szCs w:val="18"/>
        </w:rPr>
        <w:t>填报日期：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年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月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>日</w:t>
      </w:r>
    </w:p>
    <w:tbl>
      <w:tblPr>
        <w:tblStyle w:val="4"/>
        <w:tblW w:w="0" w:type="auto"/>
        <w:tblInd w:w="-9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603"/>
        <w:gridCol w:w="3822"/>
        <w:gridCol w:w="611"/>
        <w:gridCol w:w="3822"/>
        <w:gridCol w:w="319"/>
        <w:gridCol w:w="319"/>
        <w:gridCol w:w="3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6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  审</w:t>
            </w:r>
          </w:p>
          <w:p>
            <w:pPr>
              <w:jc w:val="center"/>
              <w:rPr>
                <w:sz w:val="18"/>
                <w:szCs w:val="18"/>
              </w:rPr>
            </w:pP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  标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 准 内 容</w:t>
            </w:r>
          </w:p>
        </w:tc>
        <w:tc>
          <w:tcPr>
            <w:tcW w:w="611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标准分</w:t>
            </w:r>
          </w:p>
        </w:tc>
        <w:tc>
          <w:tcPr>
            <w:tcW w:w="3822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扣 分 标 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自评分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初审分</w:t>
            </w:r>
          </w:p>
        </w:tc>
        <w:tc>
          <w:tcPr>
            <w:tcW w:w="319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评定分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restar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准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标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为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</w:t>
            </w: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㈠遵纪守法好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1、依法经营，按时足额交纳税金5分；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2、市场行为规范，企业无受到行政处罚的违法违规不良行为记录10分；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3、本人无违法违纪受到处理5分。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1、因偷漏税款企业受到处罚的扣5分；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2、企业有不良行为记录的扣10分；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3、本人因违法违规受到各种处罚的不得参评。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㈡诚信经营好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1、企业有严格的诚信自律行为规范5分；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2、履行合同好5分；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3、履行行业公约好5分；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4、行业主管部门日常监督管理评价好的5分。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1、企业无诚信自律行为规范的扣5分；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2、企业因违约而产生合同纠纷的一次扣5分；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3、企业因违反行业公约行为受到处罚的扣5分；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4、行业主管部门日常监督管理评价差的的扣5分。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㈢企业管理好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年度无发生重大质量事故10分；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2、企业已通过相关管理体系认证、信用评价AA级以上的4分；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年度至少获得1个市级及其以上奖项10分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4、本年度企业资质年审达到合格4分；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年度有对外拓展业务的2分。</w:t>
            </w: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年度发生重大质量事故的不得参评；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2、未通过相关管理体系认证、信用评价AA级以上的扣4分；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年度未获得市级及其以上奖项的扣10分；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年度企业资质年审基本合格的扣4分，不合格的不得参评；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5、无对外拓展业务的扣2分。</w:t>
            </w: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㈣经营效益好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年度结算收入（产值）在我市同行业同资质企业中领先水平10分；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2、利润额在本行业领先水平5分；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</w:t>
            </w:r>
            <w:r>
              <w:rPr>
                <w:rFonts w:hint="eastAsia"/>
                <w:sz w:val="18"/>
                <w:szCs w:val="18"/>
                <w:lang w:eastAsia="zh-CN"/>
              </w:rPr>
              <w:t>近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/>
                <w:sz w:val="18"/>
                <w:szCs w:val="18"/>
              </w:rPr>
              <w:t>年度结算收入（产值）未达到认定标准扣10分；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2、企业年利润为负数的扣5分；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01" w:hRule="atLeast"/>
        </w:trPr>
        <w:tc>
          <w:tcPr>
            <w:tcW w:w="625" w:type="dxa"/>
            <w:vMerge w:val="continue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3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㈤维护员工权益好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1、企业有党组织、工会组织健全的4分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2、按时足额发放员工工资，无拖欠员工工资4分；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3、按时交纳职工养老保险、医疗保险的4分；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4、热心社会公益事业，积极参与行业活动有捐资等3分；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15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1、未建立党组织、工会组织的扣4分；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2、恶意克扣和拖欠员工工资的扣4分；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3、未缴纳职工养老保险、医疗保险的扣4分；</w:t>
            </w:r>
          </w:p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4、不热心公益事业及行业活动的扣3分；</w:t>
            </w:r>
          </w:p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2" w:hRule="atLeast"/>
        </w:trPr>
        <w:tc>
          <w:tcPr>
            <w:tcW w:w="1228" w:type="dxa"/>
            <w:gridSpan w:val="2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合计</w:t>
            </w:r>
          </w:p>
        </w:tc>
        <w:tc>
          <w:tcPr>
            <w:tcW w:w="3822" w:type="dxa"/>
            <w:vAlign w:val="center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100</w:t>
            </w:r>
          </w:p>
        </w:tc>
        <w:tc>
          <w:tcPr>
            <w:tcW w:w="3822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9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</w:p>
        </w:tc>
      </w:tr>
    </w:tbl>
    <w:p/>
    <w:p/>
    <w:sectPr>
      <w:headerReference r:id="rId3" w:type="default"/>
      <w:pgSz w:w="11906" w:h="16838"/>
      <w:pgMar w:top="907" w:right="1797" w:bottom="90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1C35"/>
    <w:rsid w:val="00061C35"/>
    <w:rsid w:val="002D63E7"/>
    <w:rsid w:val="004650A0"/>
    <w:rsid w:val="0096484E"/>
    <w:rsid w:val="00E607D2"/>
    <w:rsid w:val="00FF0386"/>
    <w:rsid w:val="0E4901AF"/>
    <w:rsid w:val="17024328"/>
    <w:rsid w:val="59564C71"/>
    <w:rsid w:val="6D01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13</Pages>
  <Words>1805</Words>
  <Characters>10292</Characters>
  <Lines>85</Lines>
  <Paragraphs>24</Paragraphs>
  <TotalTime>1</TotalTime>
  <ScaleCrop>false</ScaleCrop>
  <LinksUpToDate>false</LinksUpToDate>
  <CharactersWithSpaces>12073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2017-12-14T02:23:00Z</dcterms:created>
  <dc:creator>微软用户</dc:creator>
  <cp:lastModifiedBy>陈乐婵</cp:lastModifiedBy>
  <cp:lastPrinted>2020-12-16T06:18:00Z</cp:lastPrinted>
  <dcterms:modified xsi:type="dcterms:W3CDTF">2021-01-12T07:21:42Z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